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AB729C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6387D88B" w14:textId="77777777" w:rsidR="00EB077D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6E483A3E" w:rsidR="00AB729C" w:rsidRDefault="00EB077D" w:rsidP="00AB729C">
      <w:pPr>
        <w:spacing w:after="160" w:line="259" w:lineRule="auto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Послови </w:t>
      </w:r>
      <w:r w:rsidR="00655739">
        <w:rPr>
          <w:rFonts w:cs="Times New Roman"/>
          <w:b/>
          <w:lang w:val="sr-Cyrl-RS"/>
        </w:rPr>
        <w:t>припреме и контроле извршења буџета, рачуноводства и трезора</w:t>
      </w:r>
    </w:p>
    <w:p w14:paraId="78623904" w14:textId="77777777" w:rsidR="00EB077D" w:rsidRPr="00AB729C" w:rsidRDefault="00EB077D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</w:p>
    <w:p w14:paraId="37959C93" w14:textId="4DDA95FA" w:rsidR="00655739" w:rsidRDefault="00AB729C" w:rsidP="00655739">
      <w:pPr>
        <w:jc w:val="both"/>
        <w:rPr>
          <w:rFonts w:cs="Times New Roman"/>
          <w:lang w:val="sr-Cyrl-RS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>
        <w:rPr>
          <w:rFonts w:cs="Times New Roman"/>
          <w:b/>
          <w:bCs/>
          <w:kern w:val="2"/>
          <w:lang w:val="sr-Cyrl-RS"/>
          <w14:ligatures w14:val="standardContextual"/>
        </w:rPr>
        <w:t>амо Вас да се пријавите на Интерни</w:t>
      </w:r>
      <w:r w:rsidR="00285E6B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ћете </w:t>
      </w:r>
      <w:r w:rsidR="00655739" w:rsidRPr="001A440B">
        <w:rPr>
          <w:rFonts w:cs="Times New Roman"/>
          <w:lang w:val="sr-Cyrl-RS"/>
        </w:rPr>
        <w:t>пушта</w:t>
      </w:r>
      <w:r w:rsidR="00655739">
        <w:rPr>
          <w:rFonts w:cs="Times New Roman"/>
          <w:lang w:val="sr-Cyrl-RS"/>
        </w:rPr>
        <w:t>ти налоге за пренос у систему електронског извршавања налога, као и контирати налоге у складу са дефинисаним позицијама у буџету, анализирати захтеве за финансирање директних буџетских корисника и спроводити и контролисати план извршења буџета, припремати и реализовати буџет и завршни буџет општине, учествовати у изради плана јавних набавки у припреми финансијских планова као и у праћењу прилива и реализацији средстава, пратити прилив средстава на консолидовани рачун трезора.</w:t>
      </w:r>
    </w:p>
    <w:p w14:paraId="5EB11200" w14:textId="20772BDC" w:rsidR="00AB729C" w:rsidRPr="0062138C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AB729C" w14:paraId="0BAF8C8B" w14:textId="77777777" w:rsidTr="0062138C">
        <w:trPr>
          <w:trHeight w:val="7415"/>
        </w:trPr>
        <w:tc>
          <w:tcPr>
            <w:tcW w:w="3145" w:type="dxa"/>
          </w:tcPr>
          <w:p w14:paraId="1414E52A" w14:textId="18ABC6B0" w:rsidR="0062138C" w:rsidRPr="00C55BD7" w:rsidRDefault="00EB077D" w:rsidP="0065573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64" w:hanging="284"/>
              <w:jc w:val="center"/>
              <w:rPr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b/>
                <w:lang w:val="sr-Cyrl-RS"/>
              </w:rPr>
              <w:t>Послови</w:t>
            </w:r>
            <w:r w:rsidR="00655739">
              <w:t xml:space="preserve"> </w:t>
            </w:r>
            <w:r w:rsidR="00655739" w:rsidRPr="00655739">
              <w:rPr>
                <w:b/>
                <w:lang w:val="sr-Cyrl-RS"/>
              </w:rPr>
              <w:t>припреме и контроле извршења буџета, рачуноводства и трезора</w:t>
            </w:r>
          </w:p>
          <w:p w14:paraId="444A8820" w14:textId="77777777" w:rsidR="00655739" w:rsidRDefault="00AB729C" w:rsidP="00655739">
            <w:pPr>
              <w:jc w:val="both"/>
              <w:rPr>
                <w:rFonts w:cs="Times New Roman"/>
                <w:lang w:val="sr-Cyrl-RS"/>
              </w:rPr>
            </w:pPr>
            <w:r w:rsidRPr="00AB729C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 </w:t>
            </w:r>
            <w:r w:rsidR="00655739" w:rsidRPr="001A440B">
              <w:rPr>
                <w:rFonts w:cs="Times New Roman"/>
                <w:lang w:val="sr-Cyrl-RS"/>
              </w:rPr>
              <w:t>пушта</w:t>
            </w:r>
            <w:r w:rsidR="00655739">
              <w:rPr>
                <w:rFonts w:cs="Times New Roman"/>
                <w:lang w:val="sr-Cyrl-RS"/>
              </w:rPr>
              <w:t>ти налоге за пренос у систему електронског извршавања налога, као и контирати налоге у складу са дефинисаним позицијама у буџету, анализирати захтеве за финансирање директних буџетских корисника и спроводити и контролисати план извршења буџета, припремати и реализовати буџет и завршни буџет општине, учествовати у изради плана јавних набавки у припреми финансијских планова као и у праћењу прилива и реализацији средстава, пратити прилив средстава на консолидовани рачун трезора.</w:t>
            </w:r>
          </w:p>
          <w:p w14:paraId="5C7551B4" w14:textId="7A551B66" w:rsidR="00AB729C" w:rsidRPr="00655739" w:rsidRDefault="00AB729C" w:rsidP="00655739">
            <w:pPr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005DD0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005DD0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1901E459" w:rsidR="00AB729C" w:rsidRPr="00005DD0" w:rsidRDefault="00E31031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005DD0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005DD0" w:rsidRPr="00005DD0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 w:rsidRPr="00005DD0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.05.</w:t>
            </w:r>
            <w:r w:rsidR="0062138C" w:rsidRPr="00005DD0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 године</w:t>
            </w:r>
          </w:p>
        </w:tc>
      </w:tr>
      <w:tr w:rsidR="00AB729C" w:rsidRPr="00AB729C" w14:paraId="56E8B50C" w14:textId="77777777" w:rsidTr="00F45DC5">
        <w:tc>
          <w:tcPr>
            <w:tcW w:w="3145" w:type="dxa"/>
          </w:tcPr>
          <w:p w14:paraId="68AF68FD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005DD0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005DD0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4A190017" w:rsidR="00AB729C" w:rsidRPr="00005DD0" w:rsidRDefault="00005DD0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005DD0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10</w:t>
            </w:r>
            <w:r w:rsidR="00AC39FE" w:rsidRPr="00005DD0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.06.</w:t>
            </w:r>
            <w:r w:rsidR="0062138C" w:rsidRPr="00005DD0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</w:t>
            </w:r>
            <w:r w:rsidR="00054F2F" w:rsidRPr="00005DD0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.год</w:t>
            </w:r>
            <w:r w:rsidR="0062138C" w:rsidRPr="00005DD0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ине</w:t>
            </w:r>
          </w:p>
        </w:tc>
      </w:tr>
      <w:tr w:rsidR="00AB729C" w:rsidRPr="00AB729C" w14:paraId="6D9242EE" w14:textId="77777777" w:rsidTr="00F45DC5">
        <w:tc>
          <w:tcPr>
            <w:tcW w:w="3145" w:type="dxa"/>
          </w:tcPr>
          <w:p w14:paraId="387679B5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AB729C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1EF9D19D" w14:textId="499461F8" w:rsidR="009D3082" w:rsidRPr="00CC5E48" w:rsidRDefault="00AB729C" w:rsidP="00CC5E48">
            <w:pPr>
              <w:spacing w:after="120"/>
              <w:jc w:val="both"/>
              <w:rPr>
                <w:rFonts w:cs="Times New Roman"/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655739" w:rsidRPr="00655739">
              <w:rPr>
                <w:rFonts w:cs="Times New Roman"/>
                <w:bCs/>
                <w:color w:val="000000"/>
              </w:rPr>
              <w:t>најмање три година радног искуства у струци</w:t>
            </w:r>
            <w:r w:rsidR="00655739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на пословима са високом стручном спремом </w:t>
            </w:r>
            <w:r w:rsidR="009D3082">
              <w:rPr>
                <w:rFonts w:cs="Times New Roman"/>
                <w:color w:val="000000"/>
              </w:rPr>
              <w:t>у обиму од најмање 240 ЕСП</w:t>
            </w:r>
            <w:r w:rsidR="009D3082">
              <w:rPr>
                <w:rFonts w:cs="Times New Roman"/>
                <w:color w:val="000000"/>
                <w:lang w:val="sr-Cyrl-RS"/>
              </w:rPr>
              <w:t>Б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9D3082">
              <w:rPr>
                <w:rFonts w:cs="Times New Roman"/>
                <w:lang w:val="sr-Cyrl-RS"/>
              </w:rPr>
              <w:t xml:space="preserve"> </w:t>
            </w:r>
            <w:r w:rsidR="00655739">
              <w:rPr>
                <w:rFonts w:cs="Times New Roman"/>
                <w:lang w:val="sr-Cyrl-RS"/>
              </w:rPr>
              <w:t>економских наука.</w:t>
            </w:r>
          </w:p>
          <w:p w14:paraId="396B89CD" w14:textId="77777777" w:rsidR="00AB729C" w:rsidRPr="00AB729C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3E5EC509" w14:textId="77777777" w:rsidTr="00F45DC5">
        <w:tc>
          <w:tcPr>
            <w:tcW w:w="3145" w:type="dxa"/>
          </w:tcPr>
          <w:p w14:paraId="1F1E8CEA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927128" w:rsidRDefault="00AB729C" w:rsidP="00AB729C">
            <w:pPr>
              <w:jc w:val="both"/>
              <w:rPr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AB729C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2E045D">
                <w:rPr>
                  <w:rStyle w:val="Hyperlink"/>
                </w:rPr>
                <w:t>www.pecinci.org</w:t>
              </w:r>
            </w:hyperlink>
            <w:r w:rsidR="00927128">
              <w:rPr>
                <w:lang w:val="sr-Cyrl-RS"/>
              </w:rPr>
              <w:t xml:space="preserve">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Пријаву попуњавајте читко и прецизно, јер ако пријава није јасна или су неки подаци лоше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lastRenderedPageBreak/>
              <w:t>уписани па нису јасни, нећемо прихватити Вашу пријаву.</w:t>
            </w:r>
          </w:p>
        </w:tc>
      </w:tr>
      <w:tr w:rsidR="0081595B" w:rsidRPr="00AB729C" w14:paraId="08372F01" w14:textId="77777777" w:rsidTr="00F45DC5">
        <w:tc>
          <w:tcPr>
            <w:tcW w:w="3145" w:type="dxa"/>
          </w:tcPr>
          <w:p w14:paraId="0E8D1284" w14:textId="1B426CB1" w:rsidR="0081595B" w:rsidRDefault="0081595B" w:rsidP="0081595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5.</w:t>
            </w:r>
          </w:p>
        </w:tc>
        <w:tc>
          <w:tcPr>
            <w:tcW w:w="2430" w:type="dxa"/>
            <w:shd w:val="clear" w:color="auto" w:fill="BDD6EE"/>
          </w:tcPr>
          <w:p w14:paraId="550BFB50" w14:textId="1BA38BA5" w:rsidR="0081595B" w:rsidRPr="00AB729C" w:rsidRDefault="0081595B" w:rsidP="0081595B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Које доказе достављате уз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6C30EE10" w14:textId="77777777" w:rsidR="0081595B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bookmarkStart w:id="0" w:name="_Hlk153984335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Ако имате важећи сертификат, потврду или други одговарајући писани доказ о томе да поседујете дигиталне компетенције </w:t>
            </w:r>
            <w:bookmarkEnd w:id="0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(знања и вештине о основама коришћења рачунара, основама коришћења интернета, обради текста и табеларним калкулацијама) </w:t>
            </w:r>
            <w:bookmarkStart w:id="1" w:name="_Hlk153984437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      </w:r>
          </w:p>
          <w:p w14:paraId="2C29D3B3" w14:textId="77777777" w:rsidR="0081595B" w:rsidRPr="00AB729C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  <w:bookmarkEnd w:id="1"/>
          <w:p w14:paraId="5BAB457B" w14:textId="77777777" w:rsidR="0081595B" w:rsidRDefault="0081595B" w:rsidP="0081595B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доставите ове доказе, можете бити ослобођени тестирања Опште функционалне  компетенције-дигитална писменост и освојићете 3 бода на основу овог доказа. Ако не доставите ове доказе, ипак ћете моћи да учествујете у конкурсу, али ће Комисија проверавати ту компетенцију.</w:t>
            </w:r>
          </w:p>
          <w:p w14:paraId="47B51017" w14:textId="77777777" w:rsidR="0081595B" w:rsidRPr="00AB729C" w:rsidRDefault="0081595B" w:rsidP="0081595B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0CE6AF0E" w14:textId="77777777" w:rsidTr="00F45DC5">
        <w:tc>
          <w:tcPr>
            <w:tcW w:w="3145" w:type="dxa"/>
          </w:tcPr>
          <w:p w14:paraId="43587F57" w14:textId="0016E12D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51A01BA" w14:textId="767A2AD9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AB729C" w14:paraId="559E74DB" w14:textId="77777777" w:rsidTr="00F45DC5">
        <w:tc>
          <w:tcPr>
            <w:tcW w:w="3145" w:type="dxa"/>
          </w:tcPr>
          <w:p w14:paraId="08D66F86" w14:textId="28109219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Ако пријаву подносите 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Ако пријаву подносите електронским путем, на месту које је предвиђено за потпис унесите електронски потпис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или наведите Ваше име и презиме и пошаљите пријаву електронски.</w:t>
            </w:r>
          </w:p>
          <w:p w14:paraId="3F6FB5C0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AB729C" w14:paraId="5B369525" w14:textId="77777777" w:rsidTr="00F45DC5">
        <w:tc>
          <w:tcPr>
            <w:tcW w:w="3145" w:type="dxa"/>
          </w:tcPr>
          <w:p w14:paraId="3AF5D864" w14:textId="00845BAF" w:rsidR="00AB729C" w:rsidRPr="00773EE8" w:rsidRDefault="0081595B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8</w:t>
            </w:r>
            <w:r w:rsidR="00773EE8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16FC68DF" w14:textId="77777777" w:rsidTr="00F45DC5">
        <w:tc>
          <w:tcPr>
            <w:tcW w:w="3145" w:type="dxa"/>
          </w:tcPr>
          <w:p w14:paraId="5804A30D" w14:textId="4591F857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4F0182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77777777" w:rsidR="00AB729C" w:rsidRPr="00AB729C" w:rsidRDefault="00AB729C" w:rsidP="00AB729C">
            <w:pPr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AB729C"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  <w:t xml:space="preserve"> </w:t>
            </w:r>
          </w:p>
        </w:tc>
      </w:tr>
      <w:tr w:rsidR="00AB729C" w:rsidRPr="00AB729C" w14:paraId="6B38E6CC" w14:textId="77777777" w:rsidTr="00F45DC5">
        <w:tc>
          <w:tcPr>
            <w:tcW w:w="3145" w:type="dxa"/>
          </w:tcPr>
          <w:p w14:paraId="530BCAB5" w14:textId="03307E1C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70A4C607" w:rsidR="00AB729C" w:rsidRPr="00AB729C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F80ED2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Провераваћемо да ли познајете,</w:t>
            </w:r>
            <w:r w:rsidRPr="00F80ED2">
              <w:rPr>
                <w:rFonts w:cs="Times New Roman"/>
                <w:b/>
                <w:lang w:val="sr-Cyrl-RS"/>
              </w:rPr>
              <w:t xml:space="preserve"> </w:t>
            </w:r>
            <w:r w:rsidR="00F211AA" w:rsidRPr="00F211AA">
              <w:rPr>
                <w:rFonts w:cs="Times New Roman"/>
                <w:b/>
                <w:bCs/>
                <w:lang w:val="sr-Cyrl-RS"/>
              </w:rPr>
              <w:t>финансијско – материјалне послове</w:t>
            </w:r>
            <w:r w:rsidR="00F80ED2">
              <w:rPr>
                <w:rFonts w:cs="Times New Roman"/>
                <w:b/>
                <w:lang w:val="sr-Cyrl-RS"/>
              </w:rPr>
              <w:t>, релевантне прописе из делокруга радног места</w:t>
            </w:r>
          </w:p>
        </w:tc>
      </w:tr>
      <w:tr w:rsidR="00AB729C" w:rsidRPr="00AB729C" w14:paraId="183BA6A4" w14:textId="77777777" w:rsidTr="00F45DC5">
        <w:tc>
          <w:tcPr>
            <w:tcW w:w="3145" w:type="dxa"/>
          </w:tcPr>
          <w:p w14:paraId="00FB0F7F" w14:textId="3F0B9D87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3618D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3618D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14243C97" w:rsidR="00AB729C" w:rsidRDefault="00AB729C" w:rsidP="00C55BD7">
            <w:pPr>
              <w:rPr>
                <w:rFonts w:cs="Times New Roman"/>
                <w:lang w:val="sr-Latn-RS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3618DC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477064">
              <w:rPr>
                <w:kern w:val="2"/>
                <w:lang w:val="sr-Cyrl-RS"/>
                <w14:ligatures w14:val="standardContextual"/>
              </w:rPr>
              <w:t xml:space="preserve">Закон </w:t>
            </w:r>
            <w:r w:rsidR="00CC5E48">
              <w:rPr>
                <w:kern w:val="2"/>
                <w:lang w:val="sr-Cyrl-RS"/>
                <w14:ligatures w14:val="standardContextual"/>
              </w:rPr>
              <w:t xml:space="preserve">о </w:t>
            </w:r>
            <w:r w:rsidR="00F211AA">
              <w:rPr>
                <w:kern w:val="2"/>
                <w:lang w:val="sr-Cyrl-RS"/>
                <w14:ligatures w14:val="standardContextual"/>
              </w:rPr>
              <w:t>буџетском систему и Закон о финансирању локалне самоуправе</w:t>
            </w:r>
          </w:p>
          <w:p w14:paraId="1594B944" w14:textId="77777777" w:rsidR="00477064" w:rsidRPr="00477064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58C60744" w14:textId="6A8CF985" w:rsidR="003618DC" w:rsidRPr="00CC5E48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6" w:history="1">
              <w:r w:rsidR="003618DC" w:rsidRPr="002E045D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1FF74631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3618DC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7" w:history="1">
              <w:r w:rsidRPr="003618DC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B729C" w:rsidRPr="00AB729C" w14:paraId="1571AA0A" w14:textId="77777777" w:rsidTr="00F45DC5">
        <w:tc>
          <w:tcPr>
            <w:tcW w:w="3145" w:type="dxa"/>
          </w:tcPr>
          <w:p w14:paraId="43749CD9" w14:textId="13AB4A5D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AB729C" w14:paraId="33053E1C" w14:textId="77777777" w:rsidTr="00F45DC5">
        <w:tc>
          <w:tcPr>
            <w:tcW w:w="3145" w:type="dxa"/>
          </w:tcPr>
          <w:p w14:paraId="4494FF60" w14:textId="0C4D0BF5" w:rsidR="00AB729C" w:rsidRPr="00AB729C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12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Када проверимо Ваше ПФК, ако </w:t>
            </w:r>
            <w:r w:rsidRPr="00005DD0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будете успешни и освојите минималан број бодова који Комисија одреди (о томе ће вас Комисија унапред обавестити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), позваћемо вас на завршни разговор са Комисијом.</w:t>
            </w:r>
          </w:p>
          <w:p w14:paraId="267ED0EE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завршном разговору ћемо проверавати ваш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AB729C" w:rsidRPr="00AB729C" w14:paraId="648DB867" w14:textId="77777777" w:rsidTr="00F45DC5">
        <w:tc>
          <w:tcPr>
            <w:tcW w:w="3145" w:type="dxa"/>
          </w:tcPr>
          <w:p w14:paraId="21ADAA2B" w14:textId="138A8168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странице, преко познаника, пријатеља…).</w:t>
            </w:r>
          </w:p>
          <w:p w14:paraId="13F7F07C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B729C" w:rsidRPr="00AB729C" w14:paraId="5C3EF6C1" w14:textId="77777777" w:rsidTr="00F45DC5">
        <w:tc>
          <w:tcPr>
            <w:tcW w:w="3145" w:type="dxa"/>
          </w:tcPr>
          <w:p w14:paraId="2BE8230F" w14:textId="7FE7925F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AB729C" w14:paraId="52BC3BB7" w14:textId="77777777" w:rsidTr="00F45DC5">
        <w:tc>
          <w:tcPr>
            <w:tcW w:w="3145" w:type="dxa"/>
          </w:tcPr>
          <w:p w14:paraId="768D346F" w14:textId="4FDB944D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5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AB729C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CAD5B11" w14:textId="77777777" w:rsidTr="00F45DC5">
        <w:tc>
          <w:tcPr>
            <w:tcW w:w="3145" w:type="dxa"/>
          </w:tcPr>
          <w:p w14:paraId="1A4BBE04" w14:textId="4C00B845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AB729C" w14:paraId="515702D8" w14:textId="77777777" w:rsidTr="00F45DC5">
        <w:tc>
          <w:tcPr>
            <w:tcW w:w="3145" w:type="dxa"/>
          </w:tcPr>
          <w:p w14:paraId="118B6F2C" w14:textId="61EAA985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7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AB729C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AB729C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AB729C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AB729C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AB729C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0AC6282C" w:rsidR="00AB729C" w:rsidRPr="00773EE8" w:rsidRDefault="005B5687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8</w:t>
            </w:r>
            <w:r w:rsidR="00773EE8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AB729C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</w:t>
            </w:r>
            <w:r w:rsidR="00B322AE"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задуженом за </w:t>
            </w:r>
            <w:r w:rsidR="00B322AE" w:rsidRPr="00B322AE">
              <w:rPr>
                <w:lang w:val="sr-Cyrl-RS"/>
              </w:rPr>
              <w:t>послове управљања људским ресурсима</w:t>
            </w:r>
            <w:r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на тел. 022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477064" w:rsidRDefault="004359BB">
      <w:pPr>
        <w:rPr>
          <w:lang w:val="sr-Cyrl-RS"/>
        </w:rPr>
      </w:pPr>
    </w:p>
    <w:sectPr w:rsidR="004359BB" w:rsidRPr="004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3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05DD0"/>
    <w:rsid w:val="00054F2F"/>
    <w:rsid w:val="00094BD2"/>
    <w:rsid w:val="00285E6B"/>
    <w:rsid w:val="00324CA6"/>
    <w:rsid w:val="003618DC"/>
    <w:rsid w:val="004359BB"/>
    <w:rsid w:val="00477064"/>
    <w:rsid w:val="00481C3D"/>
    <w:rsid w:val="00561313"/>
    <w:rsid w:val="005B5687"/>
    <w:rsid w:val="0062138C"/>
    <w:rsid w:val="00655739"/>
    <w:rsid w:val="006A75B7"/>
    <w:rsid w:val="00741905"/>
    <w:rsid w:val="00767820"/>
    <w:rsid w:val="00773EE8"/>
    <w:rsid w:val="0077534E"/>
    <w:rsid w:val="0081595B"/>
    <w:rsid w:val="008371A3"/>
    <w:rsid w:val="008F01FF"/>
    <w:rsid w:val="00927128"/>
    <w:rsid w:val="00953693"/>
    <w:rsid w:val="009D3082"/>
    <w:rsid w:val="00A629D8"/>
    <w:rsid w:val="00AB729C"/>
    <w:rsid w:val="00AC39FE"/>
    <w:rsid w:val="00B322AE"/>
    <w:rsid w:val="00C55BD7"/>
    <w:rsid w:val="00CC5E48"/>
    <w:rsid w:val="00E31031"/>
    <w:rsid w:val="00E626A1"/>
    <w:rsid w:val="00EB077D"/>
    <w:rsid w:val="00EF242E"/>
    <w:rsid w:val="00F211AA"/>
    <w:rsid w:val="00F479B1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k.gov.rs/extfile/sr/1643/Provera%20pf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inci.org" TargetMode="External"/><Relationship Id="rId5" Type="http://schemas.openxmlformats.org/officeDocument/2006/relationships/hyperlink" Target="http://www.pecinc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19</cp:revision>
  <cp:lastPrinted>2024-03-20T12:23:00Z</cp:lastPrinted>
  <dcterms:created xsi:type="dcterms:W3CDTF">2024-05-28T06:10:00Z</dcterms:created>
  <dcterms:modified xsi:type="dcterms:W3CDTF">2024-05-31T10:10:00Z</dcterms:modified>
</cp:coreProperties>
</file>