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6CB2CE40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C75DF7">
        <w:rPr>
          <w:rFonts w:ascii="Times New Roman" w:hAnsi="Times New Roman"/>
          <w:b/>
          <w:sz w:val="24"/>
          <w:szCs w:val="24"/>
        </w:rPr>
        <w:t>1</w:t>
      </w:r>
      <w:r w:rsidR="00FF3D65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C75DF7">
        <w:rPr>
          <w:rFonts w:ascii="Times New Roman" w:hAnsi="Times New Roman"/>
          <w:b/>
          <w:sz w:val="24"/>
          <w:szCs w:val="24"/>
        </w:rPr>
        <w:t>.02</w:t>
      </w:r>
      <w:r w:rsidR="00B24E54">
        <w:rPr>
          <w:rFonts w:ascii="Times New Roman" w:hAnsi="Times New Roman"/>
          <w:b/>
          <w:sz w:val="24"/>
          <w:szCs w:val="24"/>
          <w:lang w:val="sr-Cyrl-RS"/>
        </w:rPr>
        <w:t>.2023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53049FE8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2753E3">
        <w:rPr>
          <w:rFonts w:ascii="Times New Roman" w:hAnsi="Times New Roman"/>
          <w:b/>
          <w:sz w:val="24"/>
          <w:szCs w:val="24"/>
          <w:lang w:val="ru-RU"/>
        </w:rPr>
        <w:t>682/2022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12F8D316" w:rsidR="00B726E5" w:rsidRPr="00214E25" w:rsidRDefault="00C75DF7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ТРЕЋИ</w:t>
      </w:r>
      <w:r w:rsidR="00B24E54">
        <w:rPr>
          <w:rFonts w:ascii="Times New Roman" w:hAnsi="Times New Roman"/>
          <w:b/>
          <w:sz w:val="24"/>
          <w:szCs w:val="24"/>
          <w:lang w:val="sr-Cyrl-CS"/>
        </w:rPr>
        <w:t xml:space="preserve">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5171DF9F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2753E3">
        <w:rPr>
          <w:rFonts w:ascii="Times New Roman" w:hAnsi="Times New Roman"/>
          <w:b/>
          <w:sz w:val="24"/>
          <w:szCs w:val="24"/>
          <w:lang w:val="sr-Cyrl-CS"/>
        </w:rPr>
        <w:t>Сибач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E4A76D1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2753E3">
        <w:rPr>
          <w:rFonts w:ascii="Times New Roman" w:hAnsi="Times New Roman"/>
          <w:sz w:val="24"/>
          <w:szCs w:val="24"/>
          <w:lang w:val="ru-RU"/>
        </w:rPr>
        <w:t>436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2753E3">
        <w:rPr>
          <w:rFonts w:ascii="Times New Roman" w:hAnsi="Times New Roman"/>
          <w:sz w:val="24"/>
          <w:szCs w:val="24"/>
          <w:lang w:val="sr-Cyrl-CS"/>
        </w:rPr>
        <w:t>Сибач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5799CB86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>694/1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65.747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693/1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8.365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907/1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881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925/1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4.504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700/1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506899">
        <w:rPr>
          <w:rFonts w:ascii="Times New Roman" w:hAnsi="Times New Roman"/>
          <w:b/>
          <w:sz w:val="24"/>
          <w:szCs w:val="24"/>
          <w:lang w:val="sr-Cyrl-CS"/>
        </w:rPr>
        <w:t>41.750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700/3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282.868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696/3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109.900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696/2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107.083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697/1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105.764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695/21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3.964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755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3.130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695/12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5.363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к.п.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695/11 површине 10.211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695/10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277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695/9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10.540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695/8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5.419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695/7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6.759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695/6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15.766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695/4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5.286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705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926/1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5.082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695/18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506899">
        <w:rPr>
          <w:rFonts w:ascii="Times New Roman" w:hAnsi="Times New Roman"/>
          <w:b/>
          <w:sz w:val="24"/>
          <w:szCs w:val="24"/>
          <w:lang w:val="sr-Cyrl-CS"/>
        </w:rPr>
        <w:t>7.755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807.874,00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FA43BFF" w14:textId="210BA03B" w:rsid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60EBF10" w14:textId="05ED67F7" w:rsidR="003B78B6" w:rsidRP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6A9E762F" w14:textId="5DF783BA" w:rsidR="003B78B6" w:rsidRPr="0017501C" w:rsidRDefault="0017501C" w:rsidP="0017501C">
      <w:pPr>
        <w:tabs>
          <w:tab w:val="num" w:pos="0"/>
          <w:tab w:val="left" w:pos="1620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План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 xml:space="preserve"> детаљне регулације радне зоне насеља Сибач-измене и допуне плана детаљне регулације радних зона 1.6, 10.1 и 10.2 у општини Пећинци 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(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„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Сл.лист општин</w:t>
      </w:r>
      <w:r w:rsidR="003B78B6" w:rsidRPr="003B78B6">
        <w:rPr>
          <w:rFonts w:ascii="Times New Roman" w:hAnsi="Times New Roman"/>
          <w:sz w:val="24"/>
          <w:szCs w:val="24"/>
        </w:rPr>
        <w:t>a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Срема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“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бр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.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18/18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)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.</w:t>
      </w:r>
    </w:p>
    <w:p w14:paraId="244E6B39" w14:textId="05AF1E70" w:rsidR="003B78B6" w:rsidRP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Целине и зоне</w:t>
      </w:r>
    </w:p>
    <w:p w14:paraId="6F742FD6" w14:textId="77777777" w:rsidR="003B78B6" w:rsidRPr="003B78B6" w:rsidRDefault="003B78B6" w:rsidP="0017501C">
      <w:pPr>
        <w:tabs>
          <w:tab w:val="num" w:pos="0"/>
          <w:tab w:val="left" w:pos="1620"/>
        </w:tabs>
        <w:spacing w:line="240" w:lineRule="auto"/>
        <w:ind w:right="-28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7501C">
        <w:rPr>
          <w:rFonts w:ascii="Times New Roman" w:hAnsi="Times New Roman"/>
          <w:sz w:val="24"/>
          <w:szCs w:val="24"/>
          <w:lang w:val="ru-RU"/>
        </w:rPr>
        <w:t xml:space="preserve">Предметне </w:t>
      </w:r>
      <w:r w:rsidRPr="003B78B6">
        <w:rPr>
          <w:rFonts w:ascii="Times New Roman" w:hAnsi="Times New Roman"/>
          <w:sz w:val="24"/>
          <w:szCs w:val="24"/>
          <w:lang w:val="sr-Cyrl-RS"/>
        </w:rPr>
        <w:t xml:space="preserve">катастарске </w:t>
      </w:r>
      <w:r w:rsidRPr="0017501C">
        <w:rPr>
          <w:rFonts w:ascii="Times New Roman" w:hAnsi="Times New Roman"/>
          <w:sz w:val="24"/>
          <w:szCs w:val="24"/>
          <w:lang w:val="ru-RU"/>
        </w:rPr>
        <w:t>парцеле</w:t>
      </w:r>
      <w:r w:rsidRPr="003B78B6">
        <w:rPr>
          <w:rFonts w:ascii="Times New Roman" w:hAnsi="Times New Roman"/>
          <w:sz w:val="24"/>
          <w:szCs w:val="24"/>
          <w:lang w:val="sr-Cyrl-RS"/>
        </w:rPr>
        <w:t xml:space="preserve"> К.О.Сибач се налазе на грађевинском земљишту изван грађевинског подручја насеља Сибач.</w:t>
      </w:r>
    </w:p>
    <w:p w14:paraId="575C258B" w14:textId="77777777" w:rsidR="003B78B6" w:rsidRPr="003B78B6" w:rsidRDefault="003B78B6" w:rsidP="0017501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694/1, 693/1, 907/1, 925/1, 700/1, 695/21, 695/20, 695/13, 695/12, 695/11, 695/10, 695/9, 695/8, 695/7, 695/6, 695/4, 695/1, 926/1, 695/18 К.О.Сибач се налазе у зони објеката и комплекса, комерцијално-услужне делатности и рекреативних садржаја са уређеним и зеленим површинама и паркирањем на припадајућим парцелама.</w:t>
      </w:r>
    </w:p>
    <w:p w14:paraId="051928A1" w14:textId="77777777" w:rsidR="003B78B6" w:rsidRPr="003B78B6" w:rsidRDefault="003B78B6" w:rsidP="0017501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700/3, 696/3, 696/2, 697/1 К.О.Сибач се налазе у зони објеката и комплекаса пословно-производне делатности са паркирањем на припадајућим парцелама.</w:t>
      </w:r>
    </w:p>
    <w:p w14:paraId="62115C3E" w14:textId="1505848A" w:rsidR="003B78B6" w:rsidRPr="003B78B6" w:rsidRDefault="003B78B6" w:rsidP="0017501C">
      <w:pPr>
        <w:pStyle w:val="ListParagraph"/>
        <w:tabs>
          <w:tab w:val="num" w:pos="284"/>
        </w:tabs>
        <w:spacing w:after="0" w:line="240" w:lineRule="auto"/>
        <w:ind w:left="0"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ResavskaBG" w:hAnsi="Times New Roman"/>
          <w:sz w:val="24"/>
          <w:szCs w:val="24"/>
          <w:lang w:val="sr-Latn-RS"/>
        </w:rPr>
        <w:lastRenderedPageBreak/>
        <w:t xml:space="preserve"> </w:t>
      </w:r>
      <w:r>
        <w:rPr>
          <w:rFonts w:ascii="Times New Roman" w:eastAsia="ResavskaBG" w:hAnsi="Times New Roman"/>
          <w:sz w:val="24"/>
          <w:szCs w:val="24"/>
          <w:lang w:val="sr-Cyrl-RS"/>
        </w:rPr>
        <w:t xml:space="preserve">         </w:t>
      </w:r>
      <w:r w:rsidRPr="003B78B6">
        <w:rPr>
          <w:rFonts w:ascii="Times New Roman" w:eastAsia="ResavskaBG" w:hAnsi="Times New Roman"/>
          <w:b/>
          <w:sz w:val="24"/>
          <w:szCs w:val="24"/>
          <w:lang w:val="sr-Cyrl-RS"/>
        </w:rPr>
        <w:t>Услови парцелације и препарцелације</w:t>
      </w:r>
    </w:p>
    <w:p w14:paraId="4F0C9C80" w14:textId="77777777" w:rsidR="003B78B6" w:rsidRPr="003B78B6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ResavskaBG" w:hAnsi="Times New Roman"/>
          <w:sz w:val="24"/>
          <w:szCs w:val="24"/>
          <w:lang w:val="sr-Latn-RS"/>
        </w:rPr>
      </w:pP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Минимална површина парцеле на којој се може дозволити изградња је 1000 m2, док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је најмања ширина уличног фронта парцеле (према примарној градској саобраћајници)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20,0 m.</w:t>
      </w:r>
    </w:p>
    <w:p w14:paraId="7C38912D" w14:textId="3D6AC662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  Правила грађења</w:t>
      </w:r>
    </w:p>
    <w:p w14:paraId="21267644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Грађевинска линија којом се дефинише положај објекта на парцели, је хоризонталана пројекција грађевинских равни у оквиру којих се гради објекат изнад тла. Грађевински објекат поставља се предњом фасадом на грађевинску линију, односно унутар простора оивиченог грађевинским линијама.</w:t>
      </w:r>
    </w:p>
    <w:p w14:paraId="5B93DF8D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Одступања од грађевинске линије</w:t>
      </w:r>
    </w:p>
    <w:p w14:paraId="52F3FDB0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Конзолне надстрешнице у зони приземне етаже могу прећи грађевинску линију до 2 m, по целој ширини објекта на висини изнад 3 m.</w:t>
      </w:r>
    </w:p>
    <w:p w14:paraId="5088C5FB" w14:textId="1D045D04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Отворене спољне степенице могу се постављати на предњу фасаду објекта, испред грађевинске линије, ако је грађевинска линија најмање 3 m увучена у односу нарегулациону линију и ако савлађују висину од максимално 1,2 m. У осталим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случајевима степениште улази у габарит објекта.</w:t>
      </w:r>
    </w:p>
    <w:p w14:paraId="2CB29B49" w14:textId="24296DA4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На бочном или задњем делу објекта отворене степенице морају се постављати тако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да не ометају пролаз у двориште, тј. на минималном растојању од 2,5 m од бочне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суседне границе парцеле.</w:t>
      </w:r>
    </w:p>
    <w:p w14:paraId="140C941B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Максимални степен заузетости за главне објекте високоградње на нивоу парцеле је до 40%. Максимални степен заузетости у који се урачунавају простори објеката нискоградње у функцији технолошког процеса комплекса износи 70%.</w:t>
      </w:r>
    </w:p>
    <w:p w14:paraId="419A8F7F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ограничавају максималну зону у којој је дозвољена изградња објекта високоградње - објекат може бити увучен у односу на њих али их не сме прелазити.</w:t>
      </w:r>
    </w:p>
    <w:p w14:paraId="617FE41C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Минимум 15% површине парцеле мора бити незастрто.</w:t>
      </w:r>
    </w:p>
    <w:p w14:paraId="025EF25F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удаљене су најмање 5 m у односу на регулационе линије односно ивице парцеле, али су све грађевинске линије јасно дефинисане у графичком прилогу овог Планског документа.</w:t>
      </w:r>
    </w:p>
    <w:p w14:paraId="0F84E515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Спратност</w:t>
      </w:r>
    </w:p>
    <w:p w14:paraId="7854FD71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П+2, минимална П.</w:t>
      </w:r>
    </w:p>
    <w:p w14:paraId="6F8BCC56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Висина коте приземља</w:t>
      </w:r>
    </w:p>
    <w:p w14:paraId="612AFBD9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Максимално 1,2 m, а минимално 0,2 m од коте тротоара.</w:t>
      </w:r>
    </w:p>
    <w:p w14:paraId="490C905E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висина објекта</w:t>
      </w:r>
    </w:p>
    <w:p w14:paraId="020B4C81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висина објекта је 15 m.</w:t>
      </w:r>
    </w:p>
    <w:p w14:paraId="5D99A743" w14:textId="048F2168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С обзиром да се ради о производно-пословној зони, у зависности од технолошког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процеса, за делове објекта који то захтевају, висина објеката може бити повећана, уз претходну израду урбанистичког пројекта и пратећу аналитичку документацију која приказује технолошку неопходност повећања висине, односно спратности.</w:t>
      </w:r>
    </w:p>
    <w:p w14:paraId="6AB28C65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Посебна правила грађења</w:t>
      </w:r>
    </w:p>
    <w:p w14:paraId="5EC0F228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Објекти се организује на сопственој парцели (приступ, улаз, излаз, паркирање, манипулативне површине, објекти, инфраструктура – шахтови, јаме, цистерне, уређаји за пречишћавање и сл.)</w:t>
      </w:r>
    </w:p>
    <w:p w14:paraId="22A46E44" w14:textId="164178C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Минимална површина под уређеним зеленим површинама 15 %, од чега компактна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пошумљена површина износи минимално пола од укупног зеленила. Није дозвољено упуштање делова објеката преко јавне површине.</w:t>
      </w:r>
    </w:p>
    <w:p w14:paraId="1926DB9B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lastRenderedPageBreak/>
        <w:t>У случају комерцијално-продајних делатности складишни и инфраструктурни простори и објекти, организују се у простору који није непосредно окренут потенцијалним корисницима.</w:t>
      </w:r>
    </w:p>
    <w:p w14:paraId="02C385EE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Бочна и задње одстојање објекта од ивица парцеле су минимално 1/2 висине објекта, а не мање од 5 m, уз обавезу садње најмање једног дрвореда.</w:t>
      </w:r>
    </w:p>
    <w:p w14:paraId="68F7625A" w14:textId="4130492B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У оквиру комплекса и објеката нивелационо регулационим решењима омогућити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несметано континуално хоризонтално и вертикално кретање хендикепираних и инвалидних лица.</w:t>
      </w:r>
    </w:p>
    <w:p w14:paraId="75850343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Могућа је фазна градња, у свакој фази се мора обезбедити уређење и функционисање свих делова комплекса.</w:t>
      </w:r>
    </w:p>
    <w:p w14:paraId="14C4F61C" w14:textId="5F31E9F0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Услови прикључења на инфраструктуру</w:t>
      </w:r>
    </w:p>
    <w:p w14:paraId="632248F7" w14:textId="30A9A6A1" w:rsidR="003B78B6" w:rsidRDefault="003B78B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3B78B6">
        <w:rPr>
          <w:rFonts w:ascii="Times New Roman" w:eastAsia="Arial" w:hAnsi="Times New Roman"/>
          <w:sz w:val="24"/>
          <w:szCs w:val="24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776A4268" w14:textId="77777777" w:rsidR="00E96B96" w:rsidRPr="003B78B6" w:rsidRDefault="00E96B9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440E9672" w14:textId="35C2FE14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</w:t>
      </w:r>
      <w:r w:rsidR="002753E3">
        <w:rPr>
          <w:rFonts w:ascii="Times New Roman" w:eastAsia="Arial" w:hAnsi="Times New Roman"/>
          <w:b/>
          <w:sz w:val="24"/>
          <w:szCs w:val="24"/>
          <w:lang w:val="sr-Cyrl-RS"/>
        </w:rPr>
        <w:t>Подаци о парцели и парцелацији</w:t>
      </w:r>
    </w:p>
    <w:p w14:paraId="7EAE7C3C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695/21, 695/20, 695/18 К.О.Сибач су парцеле од којих је потребно извршити одвајање за потребе формирања јавне саобраћајне површине.</w:t>
      </w:r>
    </w:p>
    <w:p w14:paraId="3FCECD7D" w14:textId="1BD6D16B" w:rsidR="00E96B9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предметних катастарских парцела бр. 693/1, 925/1, 695/13, 695/12, 695/11, 695/10, 695/9, 695/8, 695/7, 695/6, 695/4, 695/1, 926/1 К.О.Сибач се поклапа са линијом зоне заштите од аутопута.</w:t>
      </w:r>
    </w:p>
    <w:p w14:paraId="41278E2A" w14:textId="79C7781F" w:rsidR="003B78B6" w:rsidRP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Инжењерско-геолошки услови</w:t>
      </w:r>
    </w:p>
    <w:p w14:paraId="2585BD59" w14:textId="53054D60" w:rsidR="003B78B6" w:rsidRDefault="003B78B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3B78B6">
        <w:rPr>
          <w:rFonts w:ascii="Times New Roman" w:eastAsia="Arial" w:hAnsi="Times New Roman"/>
          <w:sz w:val="24"/>
          <w:szCs w:val="24"/>
          <w:lang w:val="sr-Cyrl-RS"/>
        </w:rPr>
        <w:t>Сибач, као и читава општина Пећинци, припадају зони са умереним степеном сеизмичности од 6-7º МСЦ, те је потребно све објекте прорачунати на отпорност од поменутог степена сеизмичности.</w:t>
      </w:r>
    </w:p>
    <w:p w14:paraId="0D764EE5" w14:textId="77777777" w:rsidR="00BA0C43" w:rsidRPr="003B78B6" w:rsidRDefault="00BA0C43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0B4FC986" w14:textId="5441A567" w:rsid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Даља урбанистичка разрада</w:t>
      </w:r>
    </w:p>
    <w:p w14:paraId="757333E3" w14:textId="77777777" w:rsidR="002753E3" w:rsidRP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125B0C10" w14:textId="41925621" w:rsidR="003B78B6" w:rsidRPr="0017501C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Latn-RS"/>
        </w:rPr>
      </w:pP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Израда урбанистичког пројекта обавезна је у случају формирања заједничких</w:t>
      </w:r>
      <w:r w:rsidR="00E96B9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 xml:space="preserve"> 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паркинг простора или заједничког инфраструктурног система (водовода,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канализације, система за третман отпадних вода и сл.) за више парцела.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 xml:space="preserve">         Ограничења</w:t>
      </w:r>
    </w:p>
    <w:p w14:paraId="49EA7E48" w14:textId="77777777" w:rsidR="003B78B6" w:rsidRPr="003B78B6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ResavskaBG" w:hAnsi="Times New Roman"/>
          <w:sz w:val="24"/>
          <w:szCs w:val="24"/>
          <w:lang w:val="sr-Latn-RS"/>
        </w:rPr>
      </w:pP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Објекти чија је изградња забрањена – врста и намена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-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објекти за које се ради или за које се може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захтевати процена утицаја на животну средину, а за које се у прописаној процедури не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обезбеди сагласност надлежног органа за послове заштите животне средине на Студију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процене утицаја на животну средину; објекти намењени за складиштење органског, хемијског и токсичног отпада, објекти у којима се у технолошком процесу врши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испуштање и просипање материја које су по свом саставу опасне и штетне за подземне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и површинске воде, објекти у којима се производи бука и вибрације који нису у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границама дозвољених вредности за стамбено окружење и слично.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</w:p>
    <w:p w14:paraId="207D048C" w14:textId="77777777" w:rsidR="00E240DE" w:rsidRPr="00214E25" w:rsidRDefault="00E240DE" w:rsidP="001750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05E08BDD" w:rsidR="00B726E5" w:rsidRPr="00214E25" w:rsidRDefault="00C75DF7" w:rsidP="001750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236</w:t>
      </w:r>
      <w:r w:rsidR="00CF7779" w:rsidRPr="00D12F2B">
        <w:rPr>
          <w:rFonts w:ascii="Times New Roman" w:hAnsi="Times New Roman"/>
          <w:sz w:val="24"/>
          <w:szCs w:val="24"/>
          <w:lang w:val="ru-RU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190.658.264</w:t>
      </w:r>
      <w:r w:rsidR="00B24E54">
        <w:rPr>
          <w:rFonts w:ascii="Times New Roman" w:hAnsi="Times New Roman"/>
          <w:b/>
          <w:sz w:val="24"/>
          <w:szCs w:val="24"/>
          <w:lang w:val="ru-RU"/>
        </w:rPr>
        <w:t>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5CFEAD95" w:rsidR="00B726E5" w:rsidRDefault="00B726E5" w:rsidP="001750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C75DF7">
        <w:rPr>
          <w:rFonts w:ascii="Times New Roman" w:hAnsi="Times New Roman"/>
          <w:sz w:val="24"/>
          <w:szCs w:val="24"/>
          <w:lang w:val="sr-Cyrl-RS"/>
        </w:rPr>
        <w:t>стодеведесетмилионашестопедесетосамхиљададвесташездесетчетиридинара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09091422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C75DF7">
        <w:rPr>
          <w:rFonts w:ascii="Times New Roman" w:hAnsi="Times New Roman"/>
          <w:b/>
          <w:sz w:val="24"/>
          <w:szCs w:val="24"/>
          <w:lang w:val="sr-Cyrl-CS"/>
        </w:rPr>
        <w:t>19.065.826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C75DF7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C75DF7">
        <w:rPr>
          <w:rFonts w:ascii="Times New Roman" w:hAnsi="Times New Roman"/>
          <w:sz w:val="24"/>
          <w:szCs w:val="24"/>
          <w:lang w:val="sr-Cyrl-CS"/>
        </w:rPr>
        <w:t>деветнаестмилионашездесетпетхиљадаосамстодвадесетшестдинара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C75DF7">
        <w:rPr>
          <w:rFonts w:ascii="Times New Roman" w:hAnsi="Times New Roman"/>
          <w:sz w:val="24"/>
          <w:szCs w:val="24"/>
          <w:lang w:val="sr-Cyrl-CS"/>
        </w:rPr>
        <w:t>40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17501C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17501C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17501C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2F6DE2C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 w:rsidR="001F1CBB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79EF40D0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FF3D65">
        <w:rPr>
          <w:rFonts w:ascii="Times New Roman" w:hAnsi="Times New Roman"/>
          <w:sz w:val="24"/>
          <w:szCs w:val="24"/>
          <w:lang w:val="ru-RU"/>
        </w:rPr>
        <w:t>20.03.</w:t>
      </w:r>
      <w:r w:rsidR="00BA0C43">
        <w:rPr>
          <w:rFonts w:ascii="Times New Roman" w:hAnsi="Times New Roman"/>
          <w:sz w:val="24"/>
          <w:szCs w:val="24"/>
          <w:lang w:val="ru-RU"/>
        </w:rPr>
        <w:t>202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375D40E1" w:rsidR="00B726E5" w:rsidRPr="00214E25" w:rsidRDefault="003F10F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Јавно надметање ће бити одржано дана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85068"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F3D65">
        <w:rPr>
          <w:rFonts w:ascii="Times New Roman" w:hAnsi="Times New Roman"/>
          <w:b/>
          <w:sz w:val="24"/>
          <w:szCs w:val="24"/>
          <w:lang w:val="sr-Cyrl-CS"/>
        </w:rPr>
        <w:t>21.03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E96B96" w:rsidRPr="0017501C">
        <w:rPr>
          <w:rFonts w:ascii="Times New Roman" w:hAnsi="Times New Roman"/>
          <w:b/>
          <w:sz w:val="24"/>
          <w:szCs w:val="24"/>
          <w:lang w:val="ru-RU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FF3D65">
        <w:rPr>
          <w:rFonts w:ascii="Times New Roman" w:hAnsi="Times New Roman"/>
          <w:b/>
          <w:sz w:val="24"/>
          <w:szCs w:val="24"/>
          <w:lang w:val="sr-Cyrl-CS"/>
        </w:rPr>
        <w:t>10,30</w:t>
      </w:r>
      <w:bookmarkStart w:id="0" w:name="_GoBack"/>
      <w:bookmarkEnd w:id="0"/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D12F2B" w:rsidRDefault="00B57682" w:rsidP="0017501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57682" w:rsidRPr="00D12F2B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DD47" w14:textId="77777777" w:rsidR="00951E45" w:rsidRDefault="00951E45">
      <w:pPr>
        <w:spacing w:after="0" w:line="240" w:lineRule="auto"/>
      </w:pPr>
      <w:r>
        <w:separator/>
      </w:r>
    </w:p>
  </w:endnote>
  <w:endnote w:type="continuationSeparator" w:id="0">
    <w:p w14:paraId="409B968F" w14:textId="77777777" w:rsidR="00951E45" w:rsidRDefault="0095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B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240EF98A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FF3D65">
      <w:rPr>
        <w:rFonts w:ascii="Times New Roman" w:hAnsi="Times New Roman"/>
        <w:noProof/>
      </w:rPr>
      <w:t>6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C81D7" w14:textId="77777777" w:rsidR="00951E45" w:rsidRDefault="00951E45">
      <w:pPr>
        <w:spacing w:after="0" w:line="240" w:lineRule="auto"/>
      </w:pPr>
      <w:r>
        <w:separator/>
      </w:r>
    </w:p>
  </w:footnote>
  <w:footnote w:type="continuationSeparator" w:id="0">
    <w:p w14:paraId="36BF888A" w14:textId="77777777" w:rsidR="00951E45" w:rsidRDefault="0095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1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5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75440"/>
    <w:rsid w:val="00090014"/>
    <w:rsid w:val="000B3ADE"/>
    <w:rsid w:val="000B5425"/>
    <w:rsid w:val="000C7600"/>
    <w:rsid w:val="000E3648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F69AA"/>
    <w:rsid w:val="002F6D07"/>
    <w:rsid w:val="00306B56"/>
    <w:rsid w:val="0031530F"/>
    <w:rsid w:val="00322863"/>
    <w:rsid w:val="00336225"/>
    <w:rsid w:val="00340804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3119B"/>
    <w:rsid w:val="00594C3B"/>
    <w:rsid w:val="005B4C47"/>
    <w:rsid w:val="005D625C"/>
    <w:rsid w:val="005D7FE3"/>
    <w:rsid w:val="0062152B"/>
    <w:rsid w:val="006858CE"/>
    <w:rsid w:val="006C1444"/>
    <w:rsid w:val="006D5546"/>
    <w:rsid w:val="006D6E0B"/>
    <w:rsid w:val="0070186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A2663"/>
    <w:rsid w:val="008C0A0F"/>
    <w:rsid w:val="008C4BDE"/>
    <w:rsid w:val="009065D8"/>
    <w:rsid w:val="0092156B"/>
    <w:rsid w:val="00951E45"/>
    <w:rsid w:val="00983A12"/>
    <w:rsid w:val="009902EE"/>
    <w:rsid w:val="009A5404"/>
    <w:rsid w:val="009A7980"/>
    <w:rsid w:val="009C3BE0"/>
    <w:rsid w:val="009C3CBB"/>
    <w:rsid w:val="009C49D7"/>
    <w:rsid w:val="00A034F7"/>
    <w:rsid w:val="00A14F2A"/>
    <w:rsid w:val="00A31348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24E54"/>
    <w:rsid w:val="00B45B79"/>
    <w:rsid w:val="00B57682"/>
    <w:rsid w:val="00B66135"/>
    <w:rsid w:val="00B726E5"/>
    <w:rsid w:val="00BA0C43"/>
    <w:rsid w:val="00BA6773"/>
    <w:rsid w:val="00BA6B4D"/>
    <w:rsid w:val="00BB3350"/>
    <w:rsid w:val="00BC5181"/>
    <w:rsid w:val="00BD2C99"/>
    <w:rsid w:val="00BD6C37"/>
    <w:rsid w:val="00C051FC"/>
    <w:rsid w:val="00C13A2C"/>
    <w:rsid w:val="00C17BE9"/>
    <w:rsid w:val="00C514FE"/>
    <w:rsid w:val="00C53946"/>
    <w:rsid w:val="00C550BB"/>
    <w:rsid w:val="00C63F9A"/>
    <w:rsid w:val="00C75DF7"/>
    <w:rsid w:val="00C87784"/>
    <w:rsid w:val="00C92DD1"/>
    <w:rsid w:val="00CB2D21"/>
    <w:rsid w:val="00CD6738"/>
    <w:rsid w:val="00CF7779"/>
    <w:rsid w:val="00D078DD"/>
    <w:rsid w:val="00D12F2B"/>
    <w:rsid w:val="00D75E12"/>
    <w:rsid w:val="00D916C1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96B96"/>
    <w:rsid w:val="00EA576B"/>
    <w:rsid w:val="00EB7B80"/>
    <w:rsid w:val="00EC2DA3"/>
    <w:rsid w:val="00F13754"/>
    <w:rsid w:val="00F61D23"/>
    <w:rsid w:val="00F6557D"/>
    <w:rsid w:val="00F72E1D"/>
    <w:rsid w:val="00F75CD5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7127-1428-4C54-9193-AD7B8A6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4</cp:revision>
  <cp:lastPrinted>2021-02-24T07:31:00Z</cp:lastPrinted>
  <dcterms:created xsi:type="dcterms:W3CDTF">2023-02-13T12:15:00Z</dcterms:created>
  <dcterms:modified xsi:type="dcterms:W3CDTF">2023-02-13T13:32:00Z</dcterms:modified>
</cp:coreProperties>
</file>