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4C6" w14:textId="77777777" w:rsidR="00E240DE" w:rsidRPr="00214E25" w:rsidRDefault="00E240DE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Јавно комунално предузеће 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Пећинци</w:t>
      </w:r>
    </w:p>
    <w:p w14:paraId="6A7B5F0D" w14:textId="77777777" w:rsidR="00E240DE" w:rsidRPr="00214E25" w:rsidRDefault="00E240DE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Слободана Бајића 5</w:t>
      </w:r>
    </w:p>
    <w:p w14:paraId="19FA6EBC" w14:textId="76301A4D" w:rsidR="00E240DE" w:rsidRPr="0014050D" w:rsidRDefault="00E240DE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Пећинц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и</w:t>
      </w:r>
    </w:p>
    <w:p w14:paraId="4E33043B" w14:textId="7F590F17" w:rsidR="00B726E5" w:rsidRPr="00214E25" w:rsidRDefault="00B726E5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Дана: </w:t>
      </w:r>
      <w:r w:rsidR="00D15967">
        <w:rPr>
          <w:rFonts w:ascii="Times New Roman" w:hAnsi="Times New Roman"/>
          <w:b/>
          <w:sz w:val="24"/>
          <w:szCs w:val="24"/>
          <w:lang w:val="sr-Cyrl-RS"/>
        </w:rPr>
        <w:t>17.02.2023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14:paraId="15EB9DC4" w14:textId="1C5A93D3" w:rsidR="00E240DE" w:rsidRPr="00D12F2B" w:rsidRDefault="00AA71D7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975960"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740844">
        <w:rPr>
          <w:rFonts w:ascii="Times New Roman" w:hAnsi="Times New Roman"/>
          <w:b/>
          <w:sz w:val="24"/>
          <w:szCs w:val="24"/>
          <w:lang w:val="ru-RU"/>
        </w:rPr>
        <w:t>/2023</w:t>
      </w:r>
    </w:p>
    <w:p w14:paraId="5CAC9944" w14:textId="77777777" w:rsidR="00B726E5" w:rsidRPr="00214E25" w:rsidRDefault="00B726E5" w:rsidP="0017501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B102CC4" w14:textId="389DBC95" w:rsidR="00E240DE" w:rsidRDefault="00E240DE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 основу члана 99 Закона о планирању и изградњи 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>("Сл. гласник РС", бр. 72/2009, 81/2009 - испр., 64/2010 - одлука УС, 24/2011, 121/2012, 42/2013 - одлука УС, 50/2013 - одлука УС, 98/2013 - одлука УС, 132/2014 и 145/2014, 83/18</w:t>
      </w:r>
      <w:r w:rsidR="0031530F" w:rsidRPr="00214E25">
        <w:rPr>
          <w:rFonts w:ascii="Times New Roman" w:hAnsi="Times New Roman"/>
          <w:sz w:val="24"/>
          <w:szCs w:val="24"/>
          <w:lang w:val="sr-Cyrl-CS"/>
        </w:rPr>
        <w:t>, 31/2019, 37/2019 – др. закон и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 xml:space="preserve"> 9/2020)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члана 17 Одлуке о отуђењу и давању у закуп грађевинског земљишта у јавној својини општине Пећинци („Сл. лист општина Срема“, </w:t>
      </w:r>
      <w:r w:rsidRPr="00214E25">
        <w:rPr>
          <w:rFonts w:ascii="Times New Roman" w:hAnsi="Times New Roman"/>
          <w:sz w:val="24"/>
          <w:szCs w:val="24"/>
          <w:lang w:val="sr-Latn-RS"/>
        </w:rPr>
        <w:t>18/18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)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расписује:</w:t>
      </w:r>
    </w:p>
    <w:p w14:paraId="1658806A" w14:textId="77777777" w:rsidR="00214E25" w:rsidRPr="00214E25" w:rsidRDefault="00214E25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947A911" w14:textId="3D32CD68" w:rsidR="00B726E5" w:rsidRPr="00214E25" w:rsidRDefault="00D15967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ДРУГИ ПОНОВЉЕНИ 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ОГЛАС </w:t>
      </w:r>
    </w:p>
    <w:p w14:paraId="5D2DCFE2" w14:textId="169CF968" w:rsidR="00B726E5" w:rsidRPr="00214E25" w:rsidRDefault="00B726E5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за продају </w:t>
      </w:r>
      <w:r w:rsidR="003A28F1">
        <w:rPr>
          <w:rFonts w:ascii="Times New Roman" w:hAnsi="Times New Roman"/>
          <w:b/>
          <w:sz w:val="24"/>
          <w:szCs w:val="24"/>
          <w:lang w:val="sr-Cyrl-RS"/>
        </w:rPr>
        <w:t>прикупљањем писмених понуда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418D01B8" w14:textId="33E01D98" w:rsidR="00B726E5" w:rsidRPr="00214E25" w:rsidRDefault="00B726E5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ради отуђења </w:t>
      </w:r>
      <w:r w:rsidR="007413BB">
        <w:rPr>
          <w:rFonts w:ascii="Times New Roman" w:hAnsi="Times New Roman"/>
          <w:b/>
          <w:sz w:val="24"/>
          <w:szCs w:val="24"/>
          <w:lang w:val="sr-Cyrl-CS"/>
        </w:rPr>
        <w:t xml:space="preserve">земљишта </w:t>
      </w:r>
      <w:r w:rsidR="00885068">
        <w:rPr>
          <w:rFonts w:ascii="Times New Roman" w:hAnsi="Times New Roman"/>
          <w:b/>
          <w:sz w:val="24"/>
          <w:szCs w:val="24"/>
          <w:lang w:val="sr-Cyrl-CS"/>
        </w:rPr>
        <w:t>у грађевинском подручју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у јавној својини општине Пећинци у КО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Ашања</w:t>
      </w:r>
    </w:p>
    <w:p w14:paraId="5987C9E8" w14:textId="77777777" w:rsidR="00B726E5" w:rsidRPr="00214E25" w:rsidRDefault="00B726E5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959AFDC" w14:textId="688FE7FD" w:rsidR="00B726E5" w:rsidRPr="00214E25" w:rsidRDefault="00B726E5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Предмет отуђења је </w:t>
      </w:r>
      <w:r w:rsidR="00C514FE">
        <w:rPr>
          <w:rFonts w:ascii="Times New Roman" w:hAnsi="Times New Roman"/>
          <w:sz w:val="24"/>
          <w:szCs w:val="24"/>
          <w:lang w:val="sr-Cyrl-CS"/>
        </w:rPr>
        <w:t xml:space="preserve">земљиште у грађевинском подручју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јавној својини општине Пећинци уписано у ЛН </w:t>
      </w:r>
      <w:r w:rsidR="009D50AD">
        <w:rPr>
          <w:rFonts w:ascii="Times New Roman" w:hAnsi="Times New Roman"/>
          <w:sz w:val="24"/>
          <w:szCs w:val="24"/>
          <w:lang w:val="ru-RU"/>
        </w:rPr>
        <w:t>2043</w:t>
      </w:r>
      <w:r w:rsidR="007413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КО </w:t>
      </w:r>
      <w:r w:rsidR="009D50AD">
        <w:rPr>
          <w:rFonts w:ascii="Times New Roman" w:hAnsi="Times New Roman"/>
          <w:sz w:val="24"/>
          <w:szCs w:val="24"/>
          <w:lang w:val="sr-Cyrl-CS"/>
        </w:rPr>
        <w:t>Ашања</w:t>
      </w:r>
      <w:r w:rsidRPr="00214E25">
        <w:rPr>
          <w:rFonts w:ascii="Times New Roman" w:hAnsi="Times New Roman"/>
          <w:sz w:val="24"/>
          <w:szCs w:val="24"/>
          <w:lang w:val="sr-Cyrl-CS"/>
        </w:rPr>
        <w:t>, и то:</w:t>
      </w:r>
    </w:p>
    <w:p w14:paraId="10BC57F4" w14:textId="77777777" w:rsidR="00B726E5" w:rsidRPr="00214E25" w:rsidRDefault="00B726E5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92E6C62" w14:textId="22A570F7" w:rsidR="00C17BE9" w:rsidRDefault="00B726E5" w:rsidP="00701864">
      <w:pPr>
        <w:spacing w:after="0" w:line="240" w:lineRule="auto"/>
        <w:ind w:firstLine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- к.п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50AD">
        <w:rPr>
          <w:rFonts w:ascii="Times New Roman" w:hAnsi="Times New Roman"/>
          <w:b/>
          <w:sz w:val="24"/>
          <w:szCs w:val="24"/>
          <w:lang w:val="sr-Cyrl-RS"/>
        </w:rPr>
        <w:t>1385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 xml:space="preserve"> површине </w:t>
      </w:r>
      <w:r w:rsidR="009D50AD">
        <w:rPr>
          <w:rFonts w:ascii="Times New Roman" w:hAnsi="Times New Roman"/>
          <w:b/>
          <w:sz w:val="24"/>
          <w:szCs w:val="24"/>
          <w:lang w:val="sr-Cyrl-RS"/>
        </w:rPr>
        <w:t>74.160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 xml:space="preserve"> 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1386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140.320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1387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85.323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1388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11.526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1389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50.165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1390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304.915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1396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259.444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A77474">
        <w:rPr>
          <w:rFonts w:ascii="Times New Roman" w:hAnsi="Times New Roman"/>
          <w:b/>
          <w:sz w:val="24"/>
          <w:szCs w:val="24"/>
          <w:lang w:val="sr-Cyrl-CS"/>
        </w:rPr>
        <w:t xml:space="preserve"> к.п. 1400 површине 76.279 </w:t>
      </w:r>
      <w:r w:rsidR="00A7747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A7747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A7747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1369/1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10.000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1369/2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51.799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1369/3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63.606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1369/4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173.180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1369/6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122.368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1369/7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95.477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A77474">
        <w:rPr>
          <w:rFonts w:ascii="Times New Roman" w:hAnsi="Times New Roman"/>
          <w:b/>
          <w:sz w:val="24"/>
          <w:szCs w:val="24"/>
          <w:lang w:val="sr-Cyrl-CS"/>
        </w:rPr>
        <w:t xml:space="preserve"> к.п. 1659 површине 40.213 </w:t>
      </w:r>
      <w:r w:rsidR="00A7747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A7747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076A01">
        <w:rPr>
          <w:rFonts w:ascii="Times New Roman" w:hAnsi="Times New Roman"/>
          <w:b/>
          <w:sz w:val="24"/>
          <w:szCs w:val="24"/>
          <w:lang w:val="sr-Cyrl-RS"/>
        </w:rPr>
        <w:t>, к.п. 1840 површине 11.316</w:t>
      </w:r>
      <w:r w:rsidR="00076A0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76A01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076A01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076A01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A7747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76A01">
        <w:rPr>
          <w:rFonts w:ascii="Times New Roman" w:hAnsi="Times New Roman"/>
          <w:b/>
          <w:sz w:val="24"/>
          <w:szCs w:val="24"/>
          <w:lang w:val="sr-Cyrl-CS"/>
        </w:rPr>
        <w:t xml:space="preserve">к.п. 1841 површине 72.095 </w:t>
      </w:r>
      <w:r w:rsidR="00076A01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076A01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 xml:space="preserve">2  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>грађевинско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земљиште у грађевинском подручју у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јавној својини општине Пећинци у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1/1 делова,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а све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укупне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1.</w:t>
      </w:r>
      <w:r w:rsidR="00975960">
        <w:rPr>
          <w:rFonts w:ascii="Times New Roman" w:hAnsi="Times New Roman"/>
          <w:b/>
          <w:sz w:val="24"/>
          <w:szCs w:val="24"/>
          <w:lang w:val="sr-Cyrl-CS"/>
        </w:rPr>
        <w:t>642.186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,00</w:t>
      </w:r>
      <w:r w:rsidR="00BA0C43">
        <w:rPr>
          <w:rFonts w:ascii="Times New Roman" w:hAnsi="Times New Roman"/>
          <w:b/>
          <w:sz w:val="24"/>
          <w:szCs w:val="24"/>
          <w:lang w:val="sr-Cyrl-CS"/>
        </w:rPr>
        <w:t xml:space="preserve"> м</w:t>
      </w:r>
      <w:r w:rsidR="00BA0C43">
        <w:rPr>
          <w:rFonts w:ascii="Times New Roman" w:hAnsi="Times New Roman"/>
          <w:b/>
          <w:sz w:val="24"/>
          <w:szCs w:val="24"/>
          <w:vertAlign w:val="superscript"/>
          <w:lang w:val="sr-Cyrl-CS"/>
        </w:rPr>
        <w:t>2</w:t>
      </w:r>
      <w:r w:rsidR="00BA0C4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33A742DC" w14:textId="77777777" w:rsidR="009B56FD" w:rsidRDefault="009B56FD" w:rsidP="009B5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D1A4472" w14:textId="0060B50D" w:rsidR="009B56FD" w:rsidRDefault="009B56FD" w:rsidP="009B5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Плански документ</w:t>
      </w:r>
    </w:p>
    <w:p w14:paraId="556F60F5" w14:textId="18F90518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П</w:t>
      </w:r>
      <w:r w:rsidR="003A28F1">
        <w:rPr>
          <w:rFonts w:ascii="Times New Roman" w:hAnsi="Times New Roman"/>
          <w:sz w:val="24"/>
          <w:szCs w:val="24"/>
          <w:lang w:val="sr-Cyrl-CS"/>
        </w:rPr>
        <w:t>росторни план</w:t>
      </w:r>
      <w:r w:rsidRPr="009B56FD">
        <w:rPr>
          <w:rFonts w:ascii="Times New Roman" w:hAnsi="Times New Roman"/>
          <w:sz w:val="24"/>
          <w:szCs w:val="24"/>
          <w:lang w:val="sr-Cyrl-CS"/>
        </w:rPr>
        <w:t xml:space="preserve"> општине Пећинци (Сл. лист опш</w:t>
      </w:r>
      <w:r w:rsidR="003A28F1">
        <w:rPr>
          <w:rFonts w:ascii="Times New Roman" w:hAnsi="Times New Roman"/>
          <w:sz w:val="24"/>
          <w:szCs w:val="24"/>
          <w:lang w:val="sr-Cyrl-CS"/>
        </w:rPr>
        <w:t xml:space="preserve">тина Срема бр. 37/2013) и Плана </w:t>
      </w:r>
      <w:r w:rsidRPr="009B56FD">
        <w:rPr>
          <w:rFonts w:ascii="Times New Roman" w:hAnsi="Times New Roman"/>
          <w:sz w:val="24"/>
          <w:szCs w:val="24"/>
          <w:lang w:val="sr-Cyrl-CS"/>
        </w:rPr>
        <w:t>детаљне регулације дела радне зоне 2.1 К.О.Ашања (Сл. Лист општина Срема бр. 39/2013).</w:t>
      </w:r>
    </w:p>
    <w:p w14:paraId="472B7145" w14:textId="45661E85" w:rsidR="009B56FD" w:rsidRDefault="009B56FD" w:rsidP="009B56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14:paraId="79ADB100" w14:textId="75EEFD15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</w:t>
      </w:r>
      <w:r w:rsidRPr="009B56FD">
        <w:rPr>
          <w:rFonts w:ascii="Times New Roman" w:hAnsi="Times New Roman"/>
          <w:b/>
          <w:sz w:val="24"/>
          <w:szCs w:val="24"/>
          <w:lang w:val="sr-Cyrl-CS"/>
        </w:rPr>
        <w:t>Целине и зоне</w:t>
      </w:r>
    </w:p>
    <w:p w14:paraId="68A52FE4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242B3724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CS"/>
        </w:rPr>
        <w:t>Предметне катастарске парцеле бр. 1385, 1386, 1387, 1390 К.О.Ашања се делом налазе у привредно – радној зони у атару, а делом на пољопривредном земљишту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28EF167A" w14:textId="7DFE4898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Предметне катастарске парцеле бр, 1388, 1389, 1396</w:t>
      </w:r>
      <w:r w:rsidR="00A77474">
        <w:rPr>
          <w:rFonts w:ascii="Times New Roman" w:hAnsi="Times New Roman"/>
          <w:sz w:val="24"/>
          <w:szCs w:val="24"/>
          <w:lang w:val="sr-Cyrl-RS"/>
        </w:rPr>
        <w:t>, 1400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К.О.Ашања се налазе у привредно-радној зони у атару. </w:t>
      </w:r>
      <w:r w:rsidRPr="009B56FD">
        <w:rPr>
          <w:rFonts w:ascii="Times New Roman" w:hAnsi="Times New Roman"/>
          <w:b/>
          <w:sz w:val="24"/>
          <w:szCs w:val="24"/>
          <w:lang w:val="sr-Cyrl-RS"/>
        </w:rPr>
        <w:t xml:space="preserve">За подручје привредно-радне зоне у атару неопходна је претходна израда Плана детаљне регулације чиме ће се дефинисати границе обухвата 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(како би се утврдиле површине предметних парцела где није јасно дефинисана граница између пољопривредног земљишта и земљишта са наменом привредно-радне зоне) </w:t>
      </w:r>
      <w:r w:rsidRPr="009B56FD">
        <w:rPr>
          <w:rFonts w:ascii="Times New Roman" w:hAnsi="Times New Roman"/>
          <w:b/>
          <w:sz w:val="24"/>
          <w:szCs w:val="24"/>
          <w:lang w:val="sr-Cyrl-RS"/>
        </w:rPr>
        <w:t>и правила грађења.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73E1B36" w14:textId="48A25379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Предмет</w:t>
      </w:r>
      <w:r w:rsidR="00A77474">
        <w:rPr>
          <w:rFonts w:ascii="Times New Roman" w:hAnsi="Times New Roman"/>
          <w:sz w:val="24"/>
          <w:szCs w:val="24"/>
          <w:lang w:val="sr-Cyrl-RS"/>
        </w:rPr>
        <w:t xml:space="preserve">ну катастарску парцелу бр. 1396, 1400 </w:t>
      </w:r>
      <w:r w:rsidRPr="009B56FD">
        <w:rPr>
          <w:rFonts w:ascii="Times New Roman" w:hAnsi="Times New Roman"/>
          <w:sz w:val="24"/>
          <w:szCs w:val="24"/>
          <w:lang w:val="sr-Cyrl-RS"/>
        </w:rPr>
        <w:t>К.О.Ашања делимично захвата појас заштите далековода.</w:t>
      </w:r>
    </w:p>
    <w:p w14:paraId="24A6DF1B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0C9C548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lastRenderedPageBreak/>
        <w:t>План детаљне регулације дела радне зоне 2.1 К.О.Ашања (Сл. Лист општина Срема бр. 39/2013)</w:t>
      </w:r>
    </w:p>
    <w:p w14:paraId="47A23705" w14:textId="7FB35BB9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Предметне катастарске парцеле бр. 1369/1, 1369/2, 1369/3, 1369/4, 1369/6, 1369/7</w:t>
      </w:r>
      <w:r w:rsidR="00A77474">
        <w:rPr>
          <w:rFonts w:ascii="Times New Roman" w:hAnsi="Times New Roman"/>
          <w:sz w:val="24"/>
          <w:szCs w:val="24"/>
          <w:lang w:val="sr-Cyrl-RS"/>
        </w:rPr>
        <w:t>, 1659, 1840, 1841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К.О.Ашања се налазе у грађевинском подручју ван граница грађевинског реона. Предметна катастарска парцела бр. 1369/1, 1369/2 К.О.Ашања се налазе у блоку 4, предметна катстарска парцела бр. 1369/3 К.О.Ашања у блоку 3, предметна катастарска парцела бр. 1369/4 К.О.Ашања у блоку 7, предметна катастарска парцела бр. 1369/6 К.О.Ашања у блоку 6, предметна катастаркса парцела</w:t>
      </w:r>
      <w:r w:rsidR="00A77474">
        <w:rPr>
          <w:rFonts w:ascii="Times New Roman" w:hAnsi="Times New Roman"/>
          <w:sz w:val="24"/>
          <w:szCs w:val="24"/>
          <w:lang w:val="sr-Cyrl-RS"/>
        </w:rPr>
        <w:t xml:space="preserve"> бр. 1369/7 К.О.Ашања у блоку 8, преметне катастарске парцеле 1841, део 1840 К.О. Ашања у блоку 1.</w:t>
      </w:r>
    </w:p>
    <w:p w14:paraId="7911876D" w14:textId="77777777" w:rsidR="003A28F1" w:rsidRDefault="003A28F1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6F2E6C9" w14:textId="15159C15" w:rsidR="00A77474" w:rsidRPr="009B56FD" w:rsidRDefault="00A77474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Део предметне катастарске парцеле бр. 1659, 1840, 1841 К.О. Ашања се одваја за површину јавне намене-саобраћајницу.</w:t>
      </w:r>
    </w:p>
    <w:p w14:paraId="7BFE9722" w14:textId="162DF01D" w:rsidR="009B56FD" w:rsidRDefault="009B56FD" w:rsidP="009B56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14:paraId="7B61570F" w14:textId="236EC618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B56FD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    </w:t>
      </w:r>
      <w:r w:rsidRPr="009B56FD">
        <w:rPr>
          <w:rFonts w:ascii="Times New Roman" w:hAnsi="Times New Roman"/>
          <w:b/>
          <w:sz w:val="24"/>
          <w:szCs w:val="24"/>
          <w:lang w:val="sr-Cyrl-CS"/>
        </w:rPr>
        <w:t>Намена земљишта</w:t>
      </w:r>
    </w:p>
    <w:p w14:paraId="196AE2EC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34903780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b/>
          <w:sz w:val="24"/>
          <w:szCs w:val="24"/>
          <w:u w:val="single"/>
          <w:lang w:val="sr-Cyrl-RS"/>
        </w:rPr>
        <w:t>привредно-радна зона у атару</w:t>
      </w:r>
    </w:p>
    <w:p w14:paraId="1BADF315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У</w:t>
      </w:r>
      <w:r w:rsidRPr="003A28F1">
        <w:rPr>
          <w:rFonts w:ascii="Times New Roman" w:hAnsi="Times New Roman"/>
          <w:sz w:val="24"/>
          <w:szCs w:val="24"/>
          <w:lang w:val="ru-RU"/>
        </w:rPr>
        <w:t xml:space="preserve"> оквиру парцел</w:t>
      </w:r>
      <w:r w:rsidRPr="009B56FD">
        <w:rPr>
          <w:rFonts w:ascii="Times New Roman" w:hAnsi="Times New Roman"/>
          <w:sz w:val="24"/>
          <w:szCs w:val="24"/>
          <w:lang w:val="sr-Cyrl-RS"/>
        </w:rPr>
        <w:t>а</w:t>
      </w:r>
      <w:r w:rsidRPr="003A28F1">
        <w:rPr>
          <w:rFonts w:ascii="Times New Roman" w:hAnsi="Times New Roman"/>
          <w:sz w:val="24"/>
          <w:szCs w:val="24"/>
          <w:lang w:val="ru-RU"/>
        </w:rPr>
        <w:t xml:space="preserve"> могу се планирати пословни објекти, производни, услужни,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складишни, комунални и економски, као и објекти у функцији пољопривреде. Такође се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може планирати изградња истраживачких центара за унапређење пољопривредне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производње, као и комплекси и објекти специјалних услуга и специјализовани продајно-изложбени регионални центри и сл.</w:t>
      </w:r>
    </w:p>
    <w:p w14:paraId="7B532E56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Поред планираних радних зона у атарима насеља, радне зоне на појединачним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парцелама могу се формирати и дуж ауто-пута Е-70 где за то постоје просторни и други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услови.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Приступ овим капацитетима мора бити са сервисне саобраћајнице; комплекси морају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бити потпуно инфраструктурно опремљени и изграђени у складу са Просторним планом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инфраструктурног коридора и условима прописаним позитивним законским прописима.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sr-Cyrl-RS"/>
        </w:rPr>
        <w:t>Изградња на појединачним парцелама у атарима је дозвољена у случајевима када се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sr-Cyrl-RS"/>
        </w:rPr>
        <w:t>ради о објектима који су компатибилни пољопривредном земљишту (нпр.: објекти за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sr-Cyrl-RS"/>
        </w:rPr>
        <w:t>клање животиња, обраду, прераду и ускладиштење производа животињског и биљног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sr-Cyrl-RS"/>
        </w:rPr>
        <w:t>порекла и сл.), уз претходну израду урбанистичког плана.</w:t>
      </w:r>
    </w:p>
    <w:p w14:paraId="4125A4E9" w14:textId="77777777" w:rsidR="009B56FD" w:rsidRPr="003A28F1" w:rsidRDefault="009B56FD" w:rsidP="009B56FD">
      <w:pPr>
        <w:pStyle w:val="Default"/>
        <w:ind w:left="113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3C7D33FE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План детаљне регулације дела радне зоне 2.1 К.О.Ашања (Сл. Лист општина Срема бр. 39/2013)</w:t>
      </w:r>
    </w:p>
    <w:p w14:paraId="2A407024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val="sr-Cyrl-RS"/>
        </w:rPr>
      </w:pPr>
    </w:p>
    <w:p w14:paraId="051AD8E4" w14:textId="77777777" w:rsidR="009B56FD" w:rsidRPr="009B56FD" w:rsidRDefault="009B56FD" w:rsidP="009B56FD">
      <w:pPr>
        <w:tabs>
          <w:tab w:val="left" w:pos="460"/>
        </w:tabs>
        <w:spacing w:after="0"/>
        <w:ind w:left="284" w:right="64" w:hanging="360"/>
        <w:jc w:val="both"/>
        <w:rPr>
          <w:rFonts w:ascii="Times New Roman" w:eastAsia="Arial" w:hAnsi="Times New Roman"/>
          <w:spacing w:val="-1"/>
          <w:sz w:val="24"/>
          <w:szCs w:val="24"/>
          <w:lang w:val="sr-Cyrl-RS"/>
        </w:rPr>
      </w:pPr>
      <w:r w:rsidRPr="009B56FD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1A05C07" wp14:editId="5FF75886">
            <wp:extent cx="4610100" cy="450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др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F6510" w14:textId="77777777" w:rsidR="009B56FD" w:rsidRPr="009B56FD" w:rsidRDefault="009B56FD" w:rsidP="009B56FD">
      <w:pPr>
        <w:pStyle w:val="Default"/>
        <w:ind w:left="113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6DD50687" w14:textId="1609FAB0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Услови парцелације и препарцелације</w:t>
      </w:r>
    </w:p>
    <w:p w14:paraId="206862A7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5F9D7303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b/>
          <w:sz w:val="24"/>
          <w:szCs w:val="24"/>
          <w:u w:val="single"/>
          <w:lang w:val="sr-Cyrl-RS"/>
        </w:rPr>
        <w:t>привредно – радна зона у атару</w:t>
      </w:r>
    </w:p>
    <w:p w14:paraId="36522BD5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Дозвољена је изградња већег броја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објеката на јединственој парцели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комплекса.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За комерцијалне, пословне 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привредне комплексе дефинисана 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минимална величина парцеле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(комплекса) и ширина фронта према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улици:</w:t>
      </w:r>
    </w:p>
    <w:p w14:paraId="096859E2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- минимална величина парцеле =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2000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>2</w:t>
      </w:r>
    </w:p>
    <w:p w14:paraId="034CDBDE" w14:textId="77777777" w:rsidR="009B56FD" w:rsidRPr="003A28F1" w:rsidRDefault="009B56FD" w:rsidP="009B56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- минимална ширина парцеле =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30,00</w:t>
      </w:r>
      <w:r w:rsidRPr="009B56FD">
        <w:rPr>
          <w:rFonts w:ascii="Times New Roman" w:hAnsi="Times New Roman"/>
          <w:sz w:val="24"/>
          <w:szCs w:val="24"/>
        </w:rPr>
        <w:t>m</w:t>
      </w:r>
    </w:p>
    <w:p w14:paraId="369B7FEF" w14:textId="77777777" w:rsidR="009B56FD" w:rsidRPr="003A28F1" w:rsidRDefault="009B56FD" w:rsidP="009B56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Уколико грађевинска парцела нема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директан приступ на саобраћајницу,</w:t>
      </w:r>
    </w:p>
    <w:p w14:paraId="0687B4B8" w14:textId="77777777" w:rsidR="009B56FD" w:rsidRPr="003A28F1" w:rsidRDefault="009B56FD" w:rsidP="009B56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може имати колски прилаз са друге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парцеле (сукориснички) који 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минималне ширине 3,50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>.</w:t>
      </w:r>
    </w:p>
    <w:p w14:paraId="1F2CA680" w14:textId="77777777" w:rsidR="009B56FD" w:rsidRPr="009B56FD" w:rsidRDefault="009B56FD" w:rsidP="009B56FD">
      <w:pPr>
        <w:pStyle w:val="Default"/>
        <w:ind w:left="1080"/>
        <w:jc w:val="both"/>
        <w:rPr>
          <w:rFonts w:ascii="Times New Roman" w:hAnsi="Times New Roman" w:cs="Times New Roman"/>
          <w:b/>
          <w:color w:val="auto"/>
          <w:u w:val="single"/>
          <w:lang w:val="sr-Cyrl-RS"/>
        </w:rPr>
      </w:pPr>
    </w:p>
    <w:p w14:paraId="6ADE20F1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План детаљне регулације дела радне зоне 2.1 К.О.Ашања (Сл. Лист општина Срема бр. 39/2013)</w:t>
      </w:r>
    </w:p>
    <w:p w14:paraId="66A2B775" w14:textId="77777777" w:rsidR="009B56FD" w:rsidRPr="009B56FD" w:rsidRDefault="009B56FD" w:rsidP="009B56FD">
      <w:pPr>
        <w:tabs>
          <w:tab w:val="num" w:pos="0"/>
          <w:tab w:val="left" w:pos="1620"/>
        </w:tabs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-Парцеле намењене за производњу, прераду, складиштење, пословање, имају следеће параметре: минимална површина парцеле 1 ха, најмања ширина уличног фронта износи 40,0 м. Максимална величина парцеле није ограничена, односно могућа величина парцеле је величина сваког појединачног блока. Све парцеле обавезно имају директан приступ на јавни пут.</w:t>
      </w:r>
    </w:p>
    <w:p w14:paraId="0B64F1BA" w14:textId="77777777" w:rsidR="009B56FD" w:rsidRPr="009B56FD" w:rsidRDefault="009B56FD" w:rsidP="009B56FD">
      <w:pPr>
        <w:tabs>
          <w:tab w:val="num" w:pos="0"/>
          <w:tab w:val="left" w:pos="1620"/>
        </w:tabs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-парцеле за јавне површине: величина парцеле и други параметри везани за овакве и сродне намене утврдиће се на основу конкретног захтева према потребним садржајима.</w:t>
      </w:r>
    </w:p>
    <w:p w14:paraId="3A9A2777" w14:textId="24759C5E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lastRenderedPageBreak/>
        <w:t xml:space="preserve">     Правила грађења</w:t>
      </w:r>
    </w:p>
    <w:p w14:paraId="46E8D13A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6CAF8578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val="sr-Cyrl-RS"/>
        </w:rPr>
      </w:pPr>
      <w:r w:rsidRPr="009B56FD">
        <w:rPr>
          <w:rFonts w:ascii="Times New Roman" w:hAnsi="Times New Roman" w:cs="Times New Roman"/>
          <w:b/>
          <w:bCs/>
          <w:color w:val="auto"/>
          <w:u w:val="single"/>
          <w:lang w:val="sr-Cyrl-RS"/>
        </w:rPr>
        <w:t>привредно – радна зона у атару</w:t>
      </w:r>
    </w:p>
    <w:p w14:paraId="24A03FE9" w14:textId="77777777" w:rsidR="009B56FD" w:rsidRPr="003A28F1" w:rsidRDefault="009B56FD" w:rsidP="009B56FD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3A28F1">
        <w:rPr>
          <w:rFonts w:ascii="Times New Roman" w:hAnsi="Times New Roman" w:cs="Times New Roman"/>
          <w:b/>
          <w:bCs/>
          <w:color w:val="auto"/>
          <w:lang w:val="ru-RU"/>
        </w:rPr>
        <w:t>Дозвољена спратност и висина објеката</w:t>
      </w:r>
    </w:p>
    <w:p w14:paraId="32C0961A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Максимална спратност комерцијално-пословних објеката у комплексу је П+3.</w:t>
      </w:r>
    </w:p>
    <w:p w14:paraId="214B2FB9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Максимална висина привредних објеката је 16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>. Ово ограничење се не односи на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технолошке и посебне објекте комплекса (чија се површина не урачунава у корисну БРГП: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димњаци, торњеви и сл.).</w:t>
      </w:r>
    </w:p>
    <w:p w14:paraId="5C72A299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B56FD">
        <w:rPr>
          <w:rFonts w:ascii="Times New Roman" w:hAnsi="Times New Roman" w:cs="Times New Roman"/>
          <w:b/>
          <w:color w:val="auto"/>
          <w:lang w:val="sr-Cyrl-RS"/>
        </w:rPr>
        <w:t>Урбанистички показатељи</w:t>
      </w:r>
    </w:p>
    <w:p w14:paraId="34D4B1FB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За комерцијално – пословне комплексе: максимални степен заузетости 50%, минимални проценат зелених површина 30%, број паркинг места на 100м</w:t>
      </w:r>
      <w:r w:rsidRPr="009B56FD"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 w:rsidRPr="009B56FD">
        <w:rPr>
          <w:rFonts w:ascii="Times New Roman" w:hAnsi="Times New Roman" w:cs="Times New Roman"/>
          <w:color w:val="auto"/>
          <w:lang w:val="sr-Cyrl-RS"/>
        </w:rPr>
        <w:t xml:space="preserve"> -2.</w:t>
      </w:r>
    </w:p>
    <w:p w14:paraId="5EBCC153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За производне комплексе: максимални степен заузетости 50%, минимални проценат зелених површина 30%, број паркинг места на 100м</w:t>
      </w:r>
      <w:r w:rsidRPr="009B56FD"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 w:rsidRPr="009B56FD">
        <w:rPr>
          <w:rFonts w:ascii="Times New Roman" w:hAnsi="Times New Roman" w:cs="Times New Roman"/>
          <w:color w:val="auto"/>
          <w:lang w:val="sr-Cyrl-RS"/>
        </w:rPr>
        <w:t xml:space="preserve"> - 1.</w:t>
      </w:r>
    </w:p>
    <w:p w14:paraId="0A517083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28F1">
        <w:rPr>
          <w:rFonts w:ascii="Times New Roman" w:hAnsi="Times New Roman"/>
          <w:b/>
          <w:sz w:val="24"/>
          <w:szCs w:val="24"/>
          <w:lang w:val="ru-RU"/>
        </w:rPr>
        <w:t>Правила за слободне и зелене површине на парцели</w:t>
      </w:r>
    </w:p>
    <w:p w14:paraId="7155FF85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Минимални проценат озелењених површина у комплексу је 30%.</w:t>
      </w:r>
    </w:p>
    <w:p w14:paraId="0B38786C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У оквиру комплекса предвидети подизање појасева заштитног зеленила (компактни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засади листопадне и четинарске вегетације).</w:t>
      </w:r>
    </w:p>
    <w:p w14:paraId="10707851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Минималне ширине појаса заштитног зеленила за производне комплексе су: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5C46DED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- 2.00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 xml:space="preserve"> од бочних и задње границе парцеле; и</w:t>
      </w:r>
    </w:p>
    <w:p w14:paraId="1BBA0746" w14:textId="77777777" w:rsidR="009B56FD" w:rsidRPr="003A28F1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3A28F1">
        <w:rPr>
          <w:rFonts w:ascii="Times New Roman" w:hAnsi="Times New Roman" w:cs="Times New Roman"/>
          <w:color w:val="auto"/>
          <w:lang w:val="ru-RU"/>
        </w:rPr>
        <w:t>- 5.00</w:t>
      </w:r>
      <w:r w:rsidRPr="009B56FD">
        <w:rPr>
          <w:rFonts w:ascii="Times New Roman" w:hAnsi="Times New Roman" w:cs="Times New Roman"/>
          <w:color w:val="auto"/>
        </w:rPr>
        <w:t>m</w:t>
      </w:r>
      <w:r w:rsidRPr="003A28F1">
        <w:rPr>
          <w:rFonts w:ascii="Times New Roman" w:hAnsi="Times New Roman" w:cs="Times New Roman"/>
          <w:color w:val="auto"/>
          <w:lang w:val="ru-RU"/>
        </w:rPr>
        <w:t xml:space="preserve"> према саобраћајници.</w:t>
      </w:r>
    </w:p>
    <w:p w14:paraId="4AB5CAAA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Сва неопходна заштитна одстојања – од суседа, појасеви санитарне заштите и др., морају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се остварити унутар саме парцеле.</w:t>
      </w:r>
    </w:p>
    <w:p w14:paraId="3B2CCB7A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У оквиру комплекса није дозвољено планирање и уређење површина за отворене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депоније већ је неопходно предвидети посебне просторе за сакупљање, примарну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селекцију и одношење комуналног и индустријског отпада.</w:t>
      </w:r>
    </w:p>
    <w:p w14:paraId="4086DA7E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Складиштење материјала и робе на отвореном делу парцеле не сме бити организовано 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делу парцеле према јавној површини (улици), већ мора бити визуелно заклоњено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објектима или зеленилом.</w:t>
      </w:r>
    </w:p>
    <w:p w14:paraId="1078DF14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У зависности од технолошког процеса у оквиру комплекса потребно је планирати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претоварно- манипулативне површине и паркинг површине за теретна возила.</w:t>
      </w:r>
    </w:p>
    <w:p w14:paraId="0812CACD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28F1">
        <w:rPr>
          <w:rFonts w:ascii="Times New Roman" w:hAnsi="Times New Roman"/>
          <w:b/>
          <w:sz w:val="24"/>
          <w:szCs w:val="24"/>
          <w:lang w:val="ru-RU"/>
        </w:rPr>
        <w:t>Правила за посебне објекте у комплексима</w:t>
      </w:r>
    </w:p>
    <w:p w14:paraId="53FAC75B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Дозвољава се изградња посебних објеката који се не урачунавају у корисну БРГП, као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што су инфраструктурни - фабрички димњаци, ветрењаче, водоводни торњеви, рекламни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стубови, и др.</w:t>
      </w:r>
    </w:p>
    <w:p w14:paraId="56BEC054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Посебни објекти морају бити позиционирани на парцели (комплексу) у оквиру грађевинских линија.</w:t>
      </w:r>
    </w:p>
    <w:p w14:paraId="6EE54149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Дозвољена висина за рекламне стубове је 30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>, а за инфраструктурне објекте се утврђује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изузетно и већа висина, према технолошким потребама. Уколико су виши од 30</w:t>
      </w:r>
      <w:r w:rsidRPr="009B56FD">
        <w:rPr>
          <w:rFonts w:ascii="Times New Roman" w:hAnsi="Times New Roman"/>
          <w:sz w:val="24"/>
          <w:szCs w:val="24"/>
        </w:rPr>
        <w:t>m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неопходно је прибавити мишљење и сагласност институција надлежних за безбедност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ваздушног саобраћаја. Овакви посебни објекти се постављају тако да не представљају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опасност по безбедност и да не ометају значајно сагледљивост објеката.</w:t>
      </w:r>
    </w:p>
    <w:p w14:paraId="6C068780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На грађевинским парцелама уз пословне, производне и комуналне објекте у стамбеном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ткиву или у производним зонама могу да се граде помоћни објекти и то: гараже, оставе,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портирнице настрешнице, тремови и сл..</w:t>
      </w:r>
    </w:p>
    <w:p w14:paraId="11C37E91" w14:textId="25DC9A3A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FF0000"/>
          <w:u w:val="single"/>
          <w:lang w:val="sr-Cyrl-RS"/>
        </w:rPr>
      </w:pPr>
    </w:p>
    <w:p w14:paraId="13DB46E3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План детаљне регулације дела радне зоне 2.1 К.О.Ашања (Сл. Лист општина Срема бр. 39/2013)</w:t>
      </w:r>
    </w:p>
    <w:p w14:paraId="5E3B2D82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b/>
          <w:sz w:val="24"/>
          <w:szCs w:val="24"/>
          <w:lang w:val="sr-Cyrl-RS"/>
        </w:rPr>
        <w:t>Положај објекта у односу на регулацију и у односу на границе грађевинске парцеле</w:t>
      </w:r>
    </w:p>
    <w:p w14:paraId="1F4DB32A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Предња грађевинска линија утврђена је на 10,0 м од регулационе.</w:t>
      </w:r>
    </w:p>
    <w:p w14:paraId="02DF0B0F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lastRenderedPageBreak/>
        <w:t>Бочне грађевинске линије утврђују се на растојању од 5,0 м од суседа тако да се обезбеђује размак између објеката суседних комплекса од најмање 10,0 м.</w:t>
      </w:r>
    </w:p>
    <w:p w14:paraId="41B7E5C9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Задња грађевинска линија за све парцеле је 5,0 м удаљена од границе са суседом.</w:t>
      </w:r>
    </w:p>
    <w:p w14:paraId="46F737B9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b/>
          <w:sz w:val="24"/>
          <w:szCs w:val="24"/>
          <w:lang w:val="sr-Cyrl-RS"/>
        </w:rPr>
        <w:t>Индекси заузетости и изграђености грађевинске парцеле</w:t>
      </w:r>
    </w:p>
    <w:p w14:paraId="15218DAD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Индекс заузетости на парцелама радне зоне је 60 %, индекс изграђености 2,0, а за парцеле преко 10 ха индекс заузетости је 40 %, а индекс изграђености 1,0.</w:t>
      </w:r>
    </w:p>
    <w:p w14:paraId="4344D4AE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color w:val="FF0000"/>
          <w:sz w:val="24"/>
          <w:szCs w:val="24"/>
          <w:lang w:val="sr-Cyrl-RS"/>
        </w:rPr>
      </w:pPr>
    </w:p>
    <w:p w14:paraId="429FDED8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b/>
          <w:sz w:val="24"/>
          <w:szCs w:val="24"/>
          <w:lang w:val="sr-Cyrl-RS"/>
        </w:rPr>
        <w:t>Највећа дозвољена спратност и висина објекта</w:t>
      </w:r>
    </w:p>
    <w:p w14:paraId="0A34D0D3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Максимална спратност производних, прерађивачких и помоћних објеката је П+0 (приземље са или без подрума), могуће су галерије у оквиру потребне спратне висине која је код ових објеката различита (виша), изузетно П+1 уколико то технологија захтева.</w:t>
      </w:r>
    </w:p>
    <w:p w14:paraId="273BE5A7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За објекте управних, административних зграда и сличних намена макс спратност је П+3 (са или без подрума или сутерена)</w:t>
      </w:r>
    </w:p>
    <w:p w14:paraId="3FE5F795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Максимална спратност пословних објеката је П+3 (са или без подрума или сустерена), с тим да висина објеката не прелази висину од 16,0 м.</w:t>
      </w:r>
    </w:p>
    <w:p w14:paraId="7457E6A4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Спратност помоћних објеката је максимално П+0.</w:t>
      </w:r>
    </w:p>
    <w:p w14:paraId="6B3827C6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45ABD0E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A28F1">
        <w:rPr>
          <w:rFonts w:ascii="Times New Roman" w:hAnsi="Times New Roman"/>
          <w:b/>
          <w:bCs/>
          <w:sz w:val="24"/>
          <w:szCs w:val="24"/>
          <w:lang w:val="ru-RU"/>
        </w:rPr>
        <w:t xml:space="preserve">Остале зграде на парцели </w:t>
      </w:r>
      <w:r w:rsidRPr="003A28F1">
        <w:rPr>
          <w:rFonts w:ascii="Times New Roman" w:hAnsi="Times New Roman"/>
          <w:sz w:val="24"/>
          <w:szCs w:val="24"/>
          <w:lang w:val="ru-RU"/>
        </w:rPr>
        <w:t>(положај, намена, број, спратност</w:t>
      </w:r>
      <w:r w:rsidRPr="003A28F1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3A28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0813B21C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Није дозвољена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изградња више објеката на парцели осим пратећих помоћних објеката: објекти 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служби пољопривреде, радионице, гараже, вртни павиљони, стаклене баште,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спортски терени и сл.). Изградња другог објекта (стамбеног, пољопривредног и сл.)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дозвољава се само на парцелама већим од 1200м2, а појединачни комерцијални или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привредни објекат може се градити као други објекат на парцели само ако 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парцела већа од 2000м2</w:t>
      </w:r>
      <w:r w:rsidRPr="003A28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14:paraId="76A47E7C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color w:val="FF0000"/>
          <w:sz w:val="24"/>
          <w:szCs w:val="24"/>
          <w:lang w:val="sr-Cyrl-RS"/>
        </w:rPr>
      </w:pPr>
    </w:p>
    <w:p w14:paraId="1F956298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A28F1">
        <w:rPr>
          <w:rFonts w:ascii="Times New Roman" w:hAnsi="Times New Roman"/>
          <w:b/>
          <w:bCs/>
          <w:sz w:val="24"/>
          <w:szCs w:val="24"/>
          <w:lang w:val="ru-RU"/>
        </w:rPr>
        <w:t>Најмања дозвољена удаљеност објеката (на парцели)</w:t>
      </w:r>
    </w:p>
    <w:p w14:paraId="40F42B53" w14:textId="0F03CCC9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На истој грађевинској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парцели, поред главних објеката дозвољена је изградња административних и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помоћних објеката у функцији главних, под условом да су задовољени услови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изградње и међусобног односа објеката као код појединачних објеката на парцели,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као и параметри укупне изграђености на парцели дефинисане правилима грађења.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Минимална удаљеност објеката износи 2/3 висине вишег објекта, а градња објекат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један уз други или на краћем растојању могућа је само уколико то захтева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специфичност технолошког процеса.</w:t>
      </w:r>
    </w:p>
    <w:p w14:paraId="722EDB47" w14:textId="2D9265AB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FF0000"/>
          <w:u w:val="single"/>
          <w:lang w:val="sr-Cyrl-RS"/>
        </w:rPr>
      </w:pPr>
    </w:p>
    <w:p w14:paraId="0A9F219E" w14:textId="31BF1761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Положај објекта на парцели, регулациона и грађевинска линија</w:t>
      </w:r>
    </w:p>
    <w:p w14:paraId="15D95064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4CEDC353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b/>
          <w:sz w:val="24"/>
          <w:szCs w:val="24"/>
          <w:u w:val="single"/>
          <w:lang w:val="sr-Cyrl-RS"/>
        </w:rPr>
        <w:t>привредно – радна зона у атару</w:t>
      </w:r>
    </w:p>
    <w:p w14:paraId="586B2D6E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Комплекси у привредним зонама треба да буду тако организовани, да су комерцијални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објекти, административна или управна зграда или садржаји којима приступају посетиоци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(изложбени салони, продајни простори и сл.), позиционирани према јавној површини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(саобраћајници), а производни објекти (производне хале, магацини, складишта и сл.) 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залеђу парцеле.</w:t>
      </w:r>
    </w:p>
    <w:p w14:paraId="22BAAC7B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Минимално растојање између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грађевинске и регулационе линије за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објекте комплекса је 5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 xml:space="preserve"> од регулације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саобраћајнице (у простору између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регулационе и грађевинске линије може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се поставити само портирница -информациони и контролни пункт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комплекса).</w:t>
      </w:r>
    </w:p>
    <w:p w14:paraId="6E77A427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Минимално растојање од бочних и задње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границе парцеле је ½ висине вишег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објекта, а не мање од 5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>, уз обавезу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садње најмање једног дрвореда.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Међусобно растојање између објеката 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минимално 1/3 висине вишег објекта, али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не мање од 4</w:t>
      </w:r>
      <w:r w:rsidRPr="009B56FD">
        <w:rPr>
          <w:rFonts w:ascii="Times New Roman" w:hAnsi="Times New Roman"/>
          <w:sz w:val="24"/>
          <w:szCs w:val="24"/>
        </w:rPr>
        <w:t>m</w:t>
      </w:r>
      <w:r w:rsidRPr="009B56FD">
        <w:rPr>
          <w:rFonts w:ascii="Times New Roman" w:hAnsi="Times New Roman"/>
          <w:sz w:val="24"/>
          <w:szCs w:val="24"/>
          <w:lang w:val="sr-Cyrl-RS"/>
        </w:rPr>
        <w:t>.</w:t>
      </w:r>
    </w:p>
    <w:p w14:paraId="7EE15238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CEC87BF" w14:textId="37A963B3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Услови прикључења на инфраструктуру</w:t>
      </w:r>
    </w:p>
    <w:p w14:paraId="29208D12" w14:textId="156A3E06" w:rsid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lastRenderedPageBreak/>
        <w:t>Услови прикључења ће се дефинисати кроз техничке услове и сагласности имаоца јавних овлашћења.</w:t>
      </w:r>
    </w:p>
    <w:p w14:paraId="27DA1D2F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3FB5FF83" w14:textId="021303AA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</w:t>
      </w:r>
      <w:r w:rsidRPr="009B56FD">
        <w:rPr>
          <w:rFonts w:ascii="Times New Roman" w:hAnsi="Times New Roman" w:cs="Times New Roman"/>
          <w:b/>
          <w:color w:val="auto"/>
          <w:lang w:val="sr-Cyrl-RS"/>
        </w:rPr>
        <w:t>Инежењерско-геолошки услови</w:t>
      </w:r>
    </w:p>
    <w:p w14:paraId="441818A9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Читава општина Пећинци, припада зони са умереним степеном сеизмичности од 7</w:t>
      </w:r>
      <w:r w:rsidRPr="009B56FD">
        <w:rPr>
          <w:rFonts w:ascii="Times New Roman" w:hAnsi="Times New Roman" w:cs="Times New Roman"/>
          <w:color w:val="auto"/>
          <w:vertAlign w:val="superscript"/>
          <w:lang w:val="sr-Cyrl-RS"/>
        </w:rPr>
        <w:t>о</w:t>
      </w:r>
      <w:r w:rsidRPr="009B56FD">
        <w:rPr>
          <w:rFonts w:ascii="Times New Roman" w:hAnsi="Times New Roman" w:cs="Times New Roman"/>
          <w:color w:val="auto"/>
          <w:lang w:val="sr-Cyrl-RS"/>
        </w:rPr>
        <w:t>МСЦ, те је потребно све објекте прорачунати на отпорност од поменутог степена сеизмичности.</w:t>
      </w:r>
    </w:p>
    <w:p w14:paraId="6B76DD97" w14:textId="77777777" w:rsidR="009B56FD" w:rsidRPr="009B56FD" w:rsidRDefault="009B56FD" w:rsidP="009B56FD">
      <w:pPr>
        <w:pStyle w:val="Default"/>
        <w:ind w:left="1070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A1FCDA9" w14:textId="36EED68D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</w:t>
      </w:r>
      <w:r w:rsidRPr="009B56FD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RS"/>
        </w:rPr>
        <w:t>Даља урбанистичка разрада</w:t>
      </w:r>
    </w:p>
    <w:p w14:paraId="4121A423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42A2A117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За подручје привредно-радне зоне у атару неопходна је даља урбанистичка разрада кроз план детаљне регулације.</w:t>
      </w:r>
    </w:p>
    <w:p w14:paraId="740AC90B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За пољопривредно земљиште предметне катастарске парцеле К.О.Ашања није предвиђена даља урбанистичка разрада, Просторним планом општине Пећинци.</w:t>
      </w:r>
    </w:p>
    <w:p w14:paraId="5CCF9518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FF0000"/>
          <w:u w:val="single"/>
          <w:lang w:val="sr-Cyrl-RS"/>
        </w:rPr>
      </w:pPr>
    </w:p>
    <w:p w14:paraId="22979B5A" w14:textId="77777777" w:rsidR="009B56FD" w:rsidRPr="009B56FD" w:rsidRDefault="009B56FD" w:rsidP="009B56FD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План детаљне регулације дела радне зоне 2.1 К.О.Ашања (Сл. Лист општина Срема бр. 39/2013)</w:t>
      </w:r>
    </w:p>
    <w:p w14:paraId="2D2F992C" w14:textId="77777777" w:rsidR="009B56FD" w:rsidRPr="009B56FD" w:rsidRDefault="009B56FD" w:rsidP="009B56FD">
      <w:pPr>
        <w:pStyle w:val="ListParagraph"/>
        <w:tabs>
          <w:tab w:val="num" w:pos="0"/>
          <w:tab w:val="left" w:pos="1620"/>
        </w:tabs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Спровођење Плана детаљне регулације ће се вршити:</w:t>
      </w:r>
    </w:p>
    <w:p w14:paraId="1613FFC8" w14:textId="77777777" w:rsidR="009B56FD" w:rsidRPr="009B56FD" w:rsidRDefault="009B56FD" w:rsidP="009B56FD">
      <w:pPr>
        <w:pStyle w:val="ListParagraph"/>
        <w:tabs>
          <w:tab w:val="num" w:pos="0"/>
          <w:tab w:val="left" w:pos="1620"/>
        </w:tabs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-Пројектима парцелације, односно препарцелације и исправка границе за формирање будућих парцела за изградњу према планираним наменама као и за потребе формирања парцела за саобраћајнице, парцеле за комуналне објекте и површине и сл.</w:t>
      </w:r>
    </w:p>
    <w:p w14:paraId="18486A7C" w14:textId="77777777" w:rsidR="009B56FD" w:rsidRPr="009B56FD" w:rsidRDefault="009B56FD" w:rsidP="009B56FD">
      <w:pPr>
        <w:pStyle w:val="ListParagraph"/>
        <w:tabs>
          <w:tab w:val="num" w:pos="0"/>
          <w:tab w:val="left" w:pos="1620"/>
        </w:tabs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-Локацијском дозволом за пројектовање и изградњу објекта планиране намене и објеката инфраструктуре.</w:t>
      </w:r>
    </w:p>
    <w:p w14:paraId="37C9C2A9" w14:textId="49CA4CDF" w:rsidR="009B56FD" w:rsidRPr="003A28F1" w:rsidRDefault="009B56FD" w:rsidP="003A28F1">
      <w:pPr>
        <w:pStyle w:val="ListParagraph"/>
        <w:tabs>
          <w:tab w:val="num" w:pos="0"/>
          <w:tab w:val="left" w:pos="1620"/>
        </w:tabs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Могућа је израда Урбанистичког пројекта архитектонске разраде локације, за сложеније садржаје или специфичне намене или организацију на парцели, за коју се процени да нису довољни елементи дати овим планом.</w:t>
      </w:r>
    </w:p>
    <w:p w14:paraId="523DB146" w14:textId="4C58DA45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Ограничења</w:t>
      </w:r>
    </w:p>
    <w:p w14:paraId="23C6A924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17539456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 xml:space="preserve">У радним зонама није дозвољена изградња објеката за депоновање опасног отпада нити било каква друга делатност која у себи садржи опасан отпад. </w:t>
      </w:r>
    </w:p>
    <w:p w14:paraId="7C6E5AF0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Изградњом новог објекта не сме се на било који начин угрозити суседни објекти на суседним парцелама (у статичком смислу и по питању намена које делују угрожавајуће на постојеће објекте ).</w:t>
      </w:r>
    </w:p>
    <w:p w14:paraId="30A3B621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У радним зонама не могу бити заступљене делатности које врше загађење животне средине ( тла, ваздуха, воде ).</w:t>
      </w:r>
    </w:p>
    <w:p w14:paraId="57B42A58" w14:textId="77777777" w:rsidR="009B56FD" w:rsidRPr="009B56FD" w:rsidRDefault="009B56FD" w:rsidP="009B56FD">
      <w:pPr>
        <w:tabs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 xml:space="preserve">За било какву изградњу на предметним катастарским парцелама К.О.Ашања које се налазе у зони заштите далековода неопходни су услови и сагласности од "ЕЛЕКТРОМРЕЖА СРБИЈЕ" а.д. </w:t>
      </w:r>
    </w:p>
    <w:p w14:paraId="35C95BEB" w14:textId="77777777" w:rsidR="009B56FD" w:rsidRPr="009B56FD" w:rsidRDefault="009B56FD" w:rsidP="009B56FD">
      <w:pPr>
        <w:tabs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8D81A12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План детаљне регулације дела радне зоне 2.1 К.О.Ашања (Сл. Лист општина Срема бр. 39/2013)</w:t>
      </w:r>
    </w:p>
    <w:p w14:paraId="656CD3E4" w14:textId="77777777" w:rsidR="009B56FD" w:rsidRPr="009B56FD" w:rsidRDefault="009B56FD" w:rsidP="009B56FD">
      <w:pPr>
        <w:tabs>
          <w:tab w:val="num" w:pos="0"/>
          <w:tab w:val="left" w:pos="162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Сви објекти у блоковима обухваћеним Планом морају бити пројектовани за конкретне намене, уз примену важећих стандарда, норматива, прописа, примерено времену у ком живимо и савременом. Фундирање вршити у здрав терен. За објекте већих димензија обавезно је испитивање носивости тла.</w:t>
      </w:r>
    </w:p>
    <w:p w14:paraId="1B09CA3E" w14:textId="77777777" w:rsidR="009B56FD" w:rsidRPr="007D1FA3" w:rsidRDefault="009B56FD" w:rsidP="009B56FD">
      <w:pPr>
        <w:pStyle w:val="Default"/>
        <w:ind w:left="1070"/>
        <w:jc w:val="both"/>
        <w:rPr>
          <w:color w:val="FF0000"/>
          <w:lang w:val="sr-Cyrl-RS"/>
        </w:rPr>
      </w:pPr>
    </w:p>
    <w:p w14:paraId="207D048C" w14:textId="24E56C4D" w:rsidR="00E240DE" w:rsidRDefault="00E240DE" w:rsidP="009B56FD">
      <w:pPr>
        <w:tabs>
          <w:tab w:val="left" w:pos="1620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Обавезе купца: да сноси трошкове пројектовања, исходовања одобрења за градњу, изградње и исходовање употребне дозволе за електро-енергетску мрежу у објекте, водовод и канализацију, ТТ мрежу, топлификацију, уређење слободних површина и заштиту животне средине.</w:t>
      </w:r>
    </w:p>
    <w:p w14:paraId="10788058" w14:textId="3BC20140" w:rsidR="003A28F1" w:rsidRDefault="003A28F1" w:rsidP="009B56FD">
      <w:pPr>
        <w:tabs>
          <w:tab w:val="left" w:pos="1620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CB6DAE7" w14:textId="28086DB9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Општина Пећинци и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немају никаквих обавеза према купцу.</w:t>
      </w:r>
    </w:p>
    <w:p w14:paraId="675761BD" w14:textId="77777777" w:rsidR="003F10F5" w:rsidRDefault="003F10F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C2419C3" w14:textId="77777777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Допринос за уређивање грађевинског земљишта сноси купац, као инвеститор на начин и у роковима како је то одређено чланом 97 Закона о планирању и изградњи ("Сл. гласник РС", бр. 72/2009, 81/2009 - испр., 64/2010 - одлука УС, 24/2011, 121/2012, 42/2013 - одлука УС, 50/2013 - одлука УС, 98/2013 - одлука УС, 132/2014 и 145/2014, 83/18, 31/2019, 37/2019 </w:t>
      </w:r>
      <w:r>
        <w:rPr>
          <w:rFonts w:ascii="Times New Roman" w:hAnsi="Times New Roman"/>
          <w:sz w:val="24"/>
          <w:szCs w:val="24"/>
          <w:lang w:val="sr-Cyrl-CS"/>
        </w:rPr>
        <w:t>–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др. закон и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9/2020).</w:t>
      </w:r>
    </w:p>
    <w:p w14:paraId="0FFD432E" w14:textId="77777777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2070093" w14:textId="77777777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Почетна цена за јавно надметање  износи:</w:t>
      </w:r>
    </w:p>
    <w:p w14:paraId="61ADB81B" w14:textId="03369093" w:rsidR="003A28F1" w:rsidRPr="00214E25" w:rsidRDefault="00D15967" w:rsidP="003A28F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153</w:t>
      </w:r>
      <w:r w:rsidR="003A28F1" w:rsidRPr="00214E25">
        <w:rPr>
          <w:rFonts w:ascii="Times New Roman" w:hAnsi="Times New Roman"/>
          <w:sz w:val="24"/>
          <w:szCs w:val="24"/>
          <w:lang w:val="sr-Cyrl-CS"/>
        </w:rPr>
        <w:t xml:space="preserve"> динара/м</w:t>
      </w:r>
      <w:r w:rsidR="003A28F1" w:rsidRPr="00214E25"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 w:rsidR="003A28F1" w:rsidRPr="00214E25">
        <w:rPr>
          <w:rFonts w:ascii="Times New Roman" w:hAnsi="Times New Roman"/>
          <w:sz w:val="24"/>
          <w:szCs w:val="24"/>
          <w:lang w:val="sr-Cyrl-CS"/>
        </w:rPr>
        <w:t>,</w:t>
      </w:r>
      <w:r w:rsidR="003A28F1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A28F1" w:rsidRPr="00214E25">
        <w:rPr>
          <w:rFonts w:ascii="Times New Roman" w:hAnsi="Times New Roman"/>
          <w:sz w:val="24"/>
          <w:szCs w:val="24"/>
          <w:lang w:val="sr-Cyrl-CS"/>
        </w:rPr>
        <w:t>односно</w:t>
      </w:r>
      <w:r w:rsidR="003A28F1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A28F1" w:rsidRPr="00214E25">
        <w:rPr>
          <w:rFonts w:ascii="Times New Roman" w:hAnsi="Times New Roman"/>
          <w:sz w:val="24"/>
          <w:szCs w:val="24"/>
          <w:lang w:val="sr-Cyrl-CS"/>
        </w:rPr>
        <w:t>укупно</w:t>
      </w:r>
      <w:r w:rsidR="003A28F1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251.254.458</w:t>
      </w:r>
      <w:r w:rsidR="003A28F1">
        <w:rPr>
          <w:rFonts w:ascii="Times New Roman" w:hAnsi="Times New Roman"/>
          <w:b/>
          <w:sz w:val="24"/>
          <w:szCs w:val="24"/>
          <w:lang w:val="ru-RU"/>
        </w:rPr>
        <w:t>,00</w:t>
      </w:r>
      <w:r w:rsidR="003A28F1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</w:p>
    <w:p w14:paraId="607CC032" w14:textId="2D842426" w:rsidR="003A28F1" w:rsidRDefault="003A28F1" w:rsidP="003A28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(словима:</w:t>
      </w:r>
      <w:r w:rsidR="00D15967">
        <w:rPr>
          <w:rFonts w:ascii="Times New Roman" w:hAnsi="Times New Roman"/>
          <w:sz w:val="24"/>
          <w:szCs w:val="24"/>
          <w:lang w:val="sr-Cyrl-RS"/>
        </w:rPr>
        <w:t>двестапедесетједанмилиондвестапедесетчетирихиљадечетиристотинепедесетосамдинара</w:t>
      </w:r>
      <w:r w:rsidRPr="00214E25"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  <w:lang w:val="sr-Cyrl-RS"/>
        </w:rPr>
        <w:t>00</w:t>
      </w:r>
      <w:r w:rsidRPr="00214E25">
        <w:rPr>
          <w:rFonts w:ascii="Times New Roman" w:hAnsi="Times New Roman"/>
          <w:sz w:val="24"/>
          <w:szCs w:val="24"/>
          <w:lang w:val="sr-Cyrl-CS"/>
        </w:rPr>
        <w:t>/100).</w:t>
      </w:r>
    </w:p>
    <w:p w14:paraId="2CE62D95" w14:textId="77777777" w:rsidR="003A28F1" w:rsidRPr="00214E25" w:rsidRDefault="003A28F1" w:rsidP="003A2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56F8ACB" w14:textId="77777777" w:rsidR="003A28F1" w:rsidRDefault="003A28F1" w:rsidP="003A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(„Сл. лист општина Срема“, 18/18) и који прихвати услове овог огласа и понуди највиши износ.</w:t>
      </w:r>
    </w:p>
    <w:p w14:paraId="732C432B" w14:textId="77777777" w:rsidR="003A28F1" w:rsidRPr="00214E25" w:rsidRDefault="003A28F1" w:rsidP="003A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419B605" w14:textId="77777777" w:rsidR="003A28F1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Земљиште се даје у власништво.</w:t>
      </w:r>
    </w:p>
    <w:p w14:paraId="696898C8" w14:textId="77777777" w:rsidR="003A28F1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CBA2EFC" w14:textId="77777777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Најповољнији понуђач који добије земљиште на отуђење дужан је да, поред </w:t>
      </w:r>
      <w:r>
        <w:rPr>
          <w:rFonts w:ascii="Times New Roman" w:hAnsi="Times New Roman"/>
          <w:sz w:val="24"/>
          <w:szCs w:val="24"/>
          <w:lang w:val="sr-Cyrl-CS"/>
        </w:rPr>
        <w:t>купопродајне цене</w:t>
      </w:r>
      <w:r w:rsidRPr="00214E25">
        <w:rPr>
          <w:rFonts w:ascii="Times New Roman" w:hAnsi="Times New Roman"/>
          <w:sz w:val="24"/>
          <w:szCs w:val="24"/>
          <w:lang w:val="sr-Cyrl-CS"/>
        </w:rPr>
        <w:t>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3DA95CD4" w14:textId="17799842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(„Сл. лист општина Срема“, 18/18)  која до наведеног рока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Слободана Бајића 5,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подносе понуду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на јавном надметању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уплате депозит у износу од 10% почетне цене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тј. </w:t>
      </w:r>
      <w:r w:rsidR="00D15967">
        <w:rPr>
          <w:rFonts w:ascii="Times New Roman" w:hAnsi="Times New Roman"/>
          <w:b/>
          <w:sz w:val="24"/>
          <w:szCs w:val="24"/>
          <w:lang w:val="sr-Cyrl-CS"/>
        </w:rPr>
        <w:t>25.125.445</w:t>
      </w:r>
      <w:r w:rsidR="00975960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D15967">
        <w:rPr>
          <w:rFonts w:ascii="Times New Roman" w:hAnsi="Times New Roman"/>
          <w:b/>
          <w:sz w:val="24"/>
          <w:szCs w:val="24"/>
          <w:lang w:val="sr-Cyrl-CS"/>
        </w:rPr>
        <w:t>8</w:t>
      </w:r>
      <w:r w:rsidR="00975960">
        <w:rPr>
          <w:rFonts w:ascii="Times New Roman" w:hAnsi="Times New Roman"/>
          <w:b/>
          <w:sz w:val="24"/>
          <w:szCs w:val="24"/>
          <w:lang w:val="sr-Cyrl-CS"/>
        </w:rPr>
        <w:t>0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словима:</w:t>
      </w:r>
      <w:r w:rsidR="00D15967">
        <w:rPr>
          <w:rFonts w:ascii="Times New Roman" w:hAnsi="Times New Roman"/>
          <w:sz w:val="24"/>
          <w:szCs w:val="24"/>
          <w:lang w:val="sr-Cyrl-CS"/>
        </w:rPr>
        <w:t>двадесетпетмилионастотинудвадесетпетхиљадачетиристотинечетрдесетпетдинара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D15967"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 w:rsidRPr="00214E25">
        <w:rPr>
          <w:rFonts w:ascii="Times New Roman" w:hAnsi="Times New Roman"/>
          <w:sz w:val="24"/>
          <w:szCs w:val="24"/>
          <w:lang w:val="sr-Cyrl-CS"/>
        </w:rPr>
        <w:t>/100) на текући рачун Депозита за лицитацију грађевинског земљишта број 840-1136804-42, са позивом на број 96-227, по моделу 97.</w:t>
      </w:r>
    </w:p>
    <w:p w14:paraId="255AFE6B" w14:textId="77777777" w:rsidR="003A28F1" w:rsidRDefault="003A28F1" w:rsidP="003A28F1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EDF1AB3" w14:textId="77777777" w:rsidR="003A28F1" w:rsidRPr="00214E25" w:rsidRDefault="003A28F1" w:rsidP="003A28F1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мора да садржи:</w:t>
      </w:r>
    </w:p>
    <w:p w14:paraId="401017F9" w14:textId="77777777" w:rsidR="003A28F1" w:rsidRPr="00214E25" w:rsidRDefault="003A28F1" w:rsidP="003A28F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лица и предузетнике:</w:t>
      </w:r>
    </w:p>
    <w:p w14:paraId="44748838" w14:textId="77777777" w:rsidR="003A28F1" w:rsidRPr="00214E25" w:rsidRDefault="003A28F1" w:rsidP="003A28F1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459AA13D" w14:textId="77777777" w:rsidR="003A28F1" w:rsidRPr="00214E25" w:rsidRDefault="003A28F1" w:rsidP="003A28F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физичка лица:</w:t>
      </w:r>
    </w:p>
    <w:p w14:paraId="58287348" w14:textId="77777777" w:rsidR="003A28F1" w:rsidRPr="00214E25" w:rsidRDefault="003A28F1" w:rsidP="003A28F1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име и презиме, адреса и матични број;</w:t>
      </w:r>
    </w:p>
    <w:p w14:paraId="22DB6DFF" w14:textId="77777777" w:rsidR="003A28F1" w:rsidRPr="00214E25" w:rsidRDefault="003A28F1" w:rsidP="003A28F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и физичка лица:</w:t>
      </w:r>
    </w:p>
    <w:p w14:paraId="57178522" w14:textId="77777777" w:rsidR="003A28F1" w:rsidRPr="00214E25" w:rsidRDefault="003A28F1" w:rsidP="003A28F1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 изјаву о прихватању услова овог огласа.</w:t>
      </w:r>
    </w:p>
    <w:p w14:paraId="3C5B5DB7" w14:textId="77777777" w:rsidR="003A28F1" w:rsidRDefault="003A28F1" w:rsidP="003A28F1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82712B2" w14:textId="77777777" w:rsidR="003A28F1" w:rsidRPr="00214E25" w:rsidRDefault="003A28F1" w:rsidP="003A28F1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Уз понуду </w:t>
      </w:r>
      <w:r w:rsidRPr="00214E25">
        <w:rPr>
          <w:rFonts w:ascii="Times New Roman" w:hAnsi="Times New Roman"/>
          <w:sz w:val="24"/>
          <w:szCs w:val="24"/>
          <w:lang w:val="sr-Cyrl-CS"/>
        </w:rPr>
        <w:t>учесник је дужан да достави и:</w:t>
      </w:r>
    </w:p>
    <w:p w14:paraId="2E04E8A5" w14:textId="77777777" w:rsidR="003A28F1" w:rsidRPr="00214E25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0D5DBB57" w14:textId="77777777" w:rsidR="003A28F1" w:rsidRPr="00214E25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5FE8B153" w14:textId="77777777" w:rsidR="003A28F1" w:rsidRPr="00214E25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физичка лица,</w:t>
      </w:r>
    </w:p>
    <w:p w14:paraId="7CE7AA3F" w14:textId="77777777" w:rsidR="003A28F1" w:rsidRPr="00214E25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 xml:space="preserve">фотокопију личне карте за законског заступника као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за лице које је овлашћено за учешће на лицитацији, за правна лица,</w:t>
      </w:r>
    </w:p>
    <w:p w14:paraId="5E7B1EB5" w14:textId="77777777" w:rsidR="003A28F1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решење о упису у Регистар привредних субјеката ил</w:t>
      </w:r>
      <w:r>
        <w:rPr>
          <w:rFonts w:ascii="Times New Roman" w:hAnsi="Times New Roman"/>
          <w:sz w:val="24"/>
          <w:szCs w:val="24"/>
          <w:lang w:val="sr-Cyrl-CS"/>
        </w:rPr>
        <w:t>и други одговарајући   регистар</w:t>
      </w:r>
    </w:p>
    <w:p w14:paraId="3455EE48" w14:textId="77777777" w:rsidR="003A28F1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-понуђена цена грађевинског земљишта</w:t>
      </w:r>
    </w:p>
    <w:p w14:paraId="5FA3028B" w14:textId="77777777" w:rsidR="003A28F1" w:rsidRPr="00214E25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-Изјава о прихватању огласа</w:t>
      </w:r>
    </w:p>
    <w:p w14:paraId="0BA565CB" w14:textId="77777777" w:rsidR="003A28F1" w:rsidRPr="00214E25" w:rsidRDefault="003A28F1" w:rsidP="003A28F1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33EC14F" w14:textId="667628BC" w:rsidR="003A28F1" w:rsidRPr="00214E25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Рок за достављање </w:t>
      </w:r>
      <w:r>
        <w:rPr>
          <w:rFonts w:ascii="Times New Roman" w:hAnsi="Times New Roman"/>
          <w:sz w:val="24"/>
          <w:szCs w:val="24"/>
          <w:lang w:val="sr-Cyrl-RS"/>
        </w:rPr>
        <w:t>понуда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припадајуће документације је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30 дана од дана јавног објављивања огласа на интернет страници општине Пећинци </w:t>
      </w:r>
      <w:hyperlink r:id="rId9" w:history="1"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www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pecinci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org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и Пећиначким новинама,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односно до </w:t>
      </w:r>
      <w:r w:rsidR="00D15967">
        <w:rPr>
          <w:rFonts w:ascii="Times New Roman" w:hAnsi="Times New Roman"/>
          <w:sz w:val="24"/>
          <w:szCs w:val="24"/>
          <w:lang w:val="ru-RU"/>
        </w:rPr>
        <w:t>20.03</w:t>
      </w:r>
      <w:r>
        <w:rPr>
          <w:rFonts w:ascii="Times New Roman" w:hAnsi="Times New Roman"/>
          <w:sz w:val="24"/>
          <w:szCs w:val="24"/>
          <w:lang w:val="ru-RU"/>
        </w:rPr>
        <w:t>.202</w:t>
      </w:r>
      <w:r w:rsidRPr="000C2F13">
        <w:rPr>
          <w:rFonts w:ascii="Times New Roman" w:hAnsi="Times New Roman"/>
          <w:sz w:val="24"/>
          <w:szCs w:val="24"/>
          <w:lang w:val="ru-RU"/>
        </w:rPr>
        <w:t>3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. године у 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14:paraId="798AE61D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0AACE62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Понуда се доставља Надзорном одбору ЈКП Путеви општине Пећинци у затвореној коверти са назнаком на коју парцелу се односи.</w:t>
      </w:r>
    </w:p>
    <w:p w14:paraId="13BC7C84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101918B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Понуђена цена грађевинског земљишта мора бити у динарском износу који је исти или већи од почетног износа утврђеног јавним огласом ради прикупљања понуда.</w:t>
      </w:r>
    </w:p>
    <w:p w14:paraId="7439672C" w14:textId="77777777" w:rsidR="003A28F1" w:rsidRPr="00214E25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Неблаговремен и неурдна понуда се одбацује.</w:t>
      </w:r>
    </w:p>
    <w:p w14:paraId="5937EF7B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1EB1C1F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Неблаговремена понуда је понуда која је поднета по истеку рока за подношење понуда.</w:t>
      </w:r>
    </w:p>
    <w:p w14:paraId="43A2B451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3EC6636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Неуредна понуда је понуда која није поднета у затвореној коверти са видљивом назнаком на коју се парцелу односи, која не садржи податке и уредна документа или у којој понуђена цена грађевинског земљишта није у складу са чланом 28 </w:t>
      </w:r>
      <w:r w:rsidRPr="00214E25">
        <w:rPr>
          <w:rFonts w:ascii="Times New Roman" w:hAnsi="Times New Roman"/>
          <w:sz w:val="24"/>
          <w:szCs w:val="24"/>
          <w:lang w:val="sr-Cyrl-CS"/>
        </w:rPr>
        <w:t>Одлуке о отуђењу и давању у закуп грађевинског земљишта у јавној својини општине Пећинци („Сл. лист општина Срема“, 18/18)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2F19F6D7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21F6C0D" w14:textId="77777777" w:rsidR="003A28F1" w:rsidRPr="00214E25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 завршеном </w:t>
      </w:r>
      <w:r>
        <w:rPr>
          <w:rFonts w:ascii="Times New Roman" w:hAnsi="Times New Roman"/>
          <w:sz w:val="24"/>
          <w:szCs w:val="24"/>
          <w:lang w:val="sr-Cyrl-CS"/>
        </w:rPr>
        <w:t>поступку јавног отварања понуда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гарантни износ се враћа учесницима,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грађевинског земљишта не приступи закључењу Уговора о отуђењу, нема право на повраћај гарантног износа.</w:t>
      </w:r>
    </w:p>
    <w:p w14:paraId="5A80EF4F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F699992" w14:textId="77777777" w:rsidR="003A28F1" w:rsidRPr="00214E25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Поступак </w:t>
      </w:r>
      <w:r>
        <w:rPr>
          <w:rFonts w:ascii="Times New Roman" w:hAnsi="Times New Roman"/>
          <w:sz w:val="24"/>
          <w:szCs w:val="24"/>
          <w:lang w:val="sr-Cyrl-CS"/>
        </w:rPr>
        <w:t>јавног отварања понуда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спровешће Комисија за спровођење поступка располагања грађевинским земљиштем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Пећинци.</w:t>
      </w:r>
    </w:p>
    <w:p w14:paraId="313530C9" w14:textId="77777777" w:rsidR="003A28F1" w:rsidRPr="00214E25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отуђењу, односно купопродаји грађевинског земљишта. 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609D5214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E62B8EA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Понуђач који да најповољнију понуду и који са општином Пећинци закључи Уговор о отуђењу, односно купопродаји грађевинског земљишта дужан је да уговорену </w:t>
      </w: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цену, умањену за износ уплаћеног гарантног износа, односно депозита, уплати на рачун општине Пећинци у року од 15 дана од дана закључења уговора.</w:t>
      </w:r>
    </w:p>
    <w:p w14:paraId="7C5C8ED8" w14:textId="77777777" w:rsidR="003A28F1" w:rsidRDefault="003A28F1" w:rsidP="003A28F1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05E0EA43" w14:textId="77777777" w:rsidR="003A28F1" w:rsidRPr="00214E25" w:rsidRDefault="003A28F1" w:rsidP="003A28F1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2087AE22" w14:textId="77777777" w:rsidR="003A28F1" w:rsidRDefault="003A28F1" w:rsidP="003A28F1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1030251F" w14:textId="501EE7FD" w:rsidR="003A28F1" w:rsidRPr="00214E25" w:rsidRDefault="003A28F1" w:rsidP="003A28F1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Јавно отварање понуда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ће бити одржано дана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88506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15967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8D658A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D15967">
        <w:rPr>
          <w:rFonts w:ascii="Times New Roman" w:hAnsi="Times New Roman"/>
          <w:b/>
          <w:sz w:val="24"/>
          <w:szCs w:val="24"/>
          <w:lang w:val="sr-Cyrl-CS"/>
        </w:rPr>
        <w:t>.03.</w:t>
      </w:r>
      <w:r>
        <w:rPr>
          <w:rFonts w:ascii="Times New Roman" w:hAnsi="Times New Roman"/>
          <w:b/>
          <w:sz w:val="24"/>
          <w:szCs w:val="24"/>
          <w:lang w:val="sr-Cyrl-CS"/>
        </w:rPr>
        <w:t>202</w:t>
      </w:r>
      <w:r w:rsidRPr="000C2F13">
        <w:rPr>
          <w:rFonts w:ascii="Times New Roman" w:hAnsi="Times New Roman"/>
          <w:b/>
          <w:sz w:val="24"/>
          <w:szCs w:val="24"/>
          <w:lang w:val="ru-RU"/>
        </w:rPr>
        <w:t>3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 у 1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,00 часова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просторијама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улица Слободана Бајића 5, Пећинци.</w:t>
      </w:r>
    </w:p>
    <w:p w14:paraId="220CD6C7" w14:textId="77777777" w:rsidR="003A28F1" w:rsidRPr="00214E25" w:rsidRDefault="003A28F1" w:rsidP="003A28F1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    За све додатне информације обратити се на телефон 022/400-735 или путем мејла на </w:t>
      </w:r>
      <w:r>
        <w:rPr>
          <w:rFonts w:ascii="Times New Roman" w:hAnsi="Times New Roman"/>
          <w:sz w:val="24"/>
          <w:szCs w:val="24"/>
          <w:lang w:val="en-GB"/>
        </w:rPr>
        <w:t>direkcija</w:t>
      </w:r>
      <w:r w:rsidRPr="00214E25">
        <w:rPr>
          <w:rFonts w:ascii="Times New Roman" w:hAnsi="Times New Roman"/>
          <w:sz w:val="24"/>
          <w:szCs w:val="24"/>
          <w:lang w:val="ru-RU"/>
        </w:rPr>
        <w:t>@</w:t>
      </w:r>
      <w:r w:rsidRPr="00214E25">
        <w:rPr>
          <w:rFonts w:ascii="Times New Roman" w:hAnsi="Times New Roman"/>
          <w:sz w:val="24"/>
          <w:szCs w:val="24"/>
        </w:rPr>
        <w:t>pecinci</w:t>
      </w:r>
      <w:r w:rsidRPr="00214E25">
        <w:rPr>
          <w:rFonts w:ascii="Times New Roman" w:hAnsi="Times New Roman"/>
          <w:sz w:val="24"/>
          <w:szCs w:val="24"/>
          <w:lang w:val="ru-RU"/>
        </w:rPr>
        <w:t>.</w:t>
      </w:r>
      <w:r w:rsidRPr="00214E25">
        <w:rPr>
          <w:rFonts w:ascii="Times New Roman" w:hAnsi="Times New Roman"/>
          <w:sz w:val="24"/>
          <w:szCs w:val="24"/>
        </w:rPr>
        <w:t>org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619852D4" w14:textId="77777777" w:rsidR="003A28F1" w:rsidRPr="00214E25" w:rsidRDefault="003A28F1" w:rsidP="003A2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BAE743F" w14:textId="77777777" w:rsidR="003A28F1" w:rsidRPr="00D12F2B" w:rsidRDefault="003A28F1" w:rsidP="003A28F1">
      <w:pPr>
        <w:rPr>
          <w:rFonts w:ascii="Times New Roman" w:hAnsi="Times New Roman"/>
          <w:sz w:val="24"/>
          <w:szCs w:val="24"/>
          <w:lang w:val="ru-RU"/>
        </w:rPr>
      </w:pPr>
    </w:p>
    <w:p w14:paraId="4DB5A7EC" w14:textId="77777777" w:rsidR="00B57682" w:rsidRPr="00D12F2B" w:rsidRDefault="00B57682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B57682" w:rsidRPr="00D12F2B" w:rsidSect="00214E25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71E5E" w14:textId="77777777" w:rsidR="00D24465" w:rsidRDefault="00D24465">
      <w:pPr>
        <w:spacing w:after="0" w:line="240" w:lineRule="auto"/>
      </w:pPr>
      <w:r>
        <w:separator/>
      </w:r>
    </w:p>
  </w:endnote>
  <w:endnote w:type="continuationSeparator" w:id="0">
    <w:p w14:paraId="67F7865D" w14:textId="77777777" w:rsidR="00D24465" w:rsidRDefault="00D2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9065" w14:textId="7D2792A9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8D658A">
      <w:rPr>
        <w:rFonts w:ascii="Times New Roman" w:hAnsi="Times New Roman"/>
        <w:noProof/>
      </w:rPr>
      <w:t>9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42322" w14:textId="77777777" w:rsidR="00D24465" w:rsidRDefault="00D24465">
      <w:pPr>
        <w:spacing w:after="0" w:line="240" w:lineRule="auto"/>
      </w:pPr>
      <w:r>
        <w:separator/>
      </w:r>
    </w:p>
  </w:footnote>
  <w:footnote w:type="continuationSeparator" w:id="0">
    <w:p w14:paraId="63C7C225" w14:textId="77777777" w:rsidR="00D24465" w:rsidRDefault="00D2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63"/>
    <w:multiLevelType w:val="hybridMultilevel"/>
    <w:tmpl w:val="E0E0A142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03C1"/>
    <w:multiLevelType w:val="hybridMultilevel"/>
    <w:tmpl w:val="892AB768"/>
    <w:lvl w:ilvl="0" w:tplc="22FA1EA8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5493"/>
    <w:multiLevelType w:val="hybridMultilevel"/>
    <w:tmpl w:val="BBF668D0"/>
    <w:lvl w:ilvl="0" w:tplc="C106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F0A77B0"/>
    <w:multiLevelType w:val="hybridMultilevel"/>
    <w:tmpl w:val="967CA914"/>
    <w:lvl w:ilvl="0" w:tplc="1CEC0C1A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8AE681E"/>
    <w:multiLevelType w:val="hybridMultilevel"/>
    <w:tmpl w:val="BC164DB6"/>
    <w:lvl w:ilvl="0" w:tplc="370E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23D43"/>
    <w:multiLevelType w:val="hybridMultilevel"/>
    <w:tmpl w:val="4088285A"/>
    <w:lvl w:ilvl="0" w:tplc="599E628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A52F8B"/>
    <w:multiLevelType w:val="hybridMultilevel"/>
    <w:tmpl w:val="2198092A"/>
    <w:lvl w:ilvl="0" w:tplc="828E0C0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3E2C4DBA"/>
    <w:multiLevelType w:val="hybridMultilevel"/>
    <w:tmpl w:val="2B6C18AC"/>
    <w:lvl w:ilvl="0" w:tplc="A322E2D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45BE5064"/>
    <w:multiLevelType w:val="hybridMultilevel"/>
    <w:tmpl w:val="9A36B120"/>
    <w:lvl w:ilvl="0" w:tplc="CD38676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47012DC">
      <w:numFmt w:val="bullet"/>
      <w:lvlText w:val="•"/>
      <w:lvlJc w:val="left"/>
      <w:pPr>
        <w:ind w:left="1982" w:hanging="360"/>
      </w:pPr>
      <w:rPr>
        <w:rFonts w:hint="default"/>
        <w:lang w:eastAsia="en-US" w:bidi="ar-SA"/>
      </w:rPr>
    </w:lvl>
    <w:lvl w:ilvl="2" w:tplc="D9264A0C">
      <w:numFmt w:val="bullet"/>
      <w:lvlText w:val="•"/>
      <w:lvlJc w:val="left"/>
      <w:pPr>
        <w:ind w:left="2924" w:hanging="360"/>
      </w:pPr>
      <w:rPr>
        <w:rFonts w:hint="default"/>
        <w:lang w:eastAsia="en-US" w:bidi="ar-SA"/>
      </w:rPr>
    </w:lvl>
    <w:lvl w:ilvl="3" w:tplc="1B840058">
      <w:numFmt w:val="bullet"/>
      <w:lvlText w:val="•"/>
      <w:lvlJc w:val="left"/>
      <w:pPr>
        <w:ind w:left="3866" w:hanging="360"/>
      </w:pPr>
      <w:rPr>
        <w:rFonts w:hint="default"/>
        <w:lang w:eastAsia="en-US" w:bidi="ar-SA"/>
      </w:rPr>
    </w:lvl>
    <w:lvl w:ilvl="4" w:tplc="827440B8">
      <w:numFmt w:val="bullet"/>
      <w:lvlText w:val="•"/>
      <w:lvlJc w:val="left"/>
      <w:pPr>
        <w:ind w:left="4808" w:hanging="360"/>
      </w:pPr>
      <w:rPr>
        <w:rFonts w:hint="default"/>
        <w:lang w:eastAsia="en-US" w:bidi="ar-SA"/>
      </w:rPr>
    </w:lvl>
    <w:lvl w:ilvl="5" w:tplc="22C6488E">
      <w:numFmt w:val="bullet"/>
      <w:lvlText w:val="•"/>
      <w:lvlJc w:val="left"/>
      <w:pPr>
        <w:ind w:left="5750" w:hanging="360"/>
      </w:pPr>
      <w:rPr>
        <w:rFonts w:hint="default"/>
        <w:lang w:eastAsia="en-US" w:bidi="ar-SA"/>
      </w:rPr>
    </w:lvl>
    <w:lvl w:ilvl="6" w:tplc="DAA81D5C">
      <w:numFmt w:val="bullet"/>
      <w:lvlText w:val="•"/>
      <w:lvlJc w:val="left"/>
      <w:pPr>
        <w:ind w:left="6692" w:hanging="360"/>
      </w:pPr>
      <w:rPr>
        <w:rFonts w:hint="default"/>
        <w:lang w:eastAsia="en-US" w:bidi="ar-SA"/>
      </w:rPr>
    </w:lvl>
    <w:lvl w:ilvl="7" w:tplc="B2B8DB24">
      <w:numFmt w:val="bullet"/>
      <w:lvlText w:val="•"/>
      <w:lvlJc w:val="left"/>
      <w:pPr>
        <w:ind w:left="7634" w:hanging="360"/>
      </w:pPr>
      <w:rPr>
        <w:rFonts w:hint="default"/>
        <w:lang w:eastAsia="en-US" w:bidi="ar-SA"/>
      </w:rPr>
    </w:lvl>
    <w:lvl w:ilvl="8" w:tplc="83CC8EF2">
      <w:numFmt w:val="bullet"/>
      <w:lvlText w:val="•"/>
      <w:lvlJc w:val="left"/>
      <w:pPr>
        <w:ind w:left="8576" w:hanging="360"/>
      </w:pPr>
      <w:rPr>
        <w:rFonts w:hint="default"/>
        <w:lang w:eastAsia="en-US" w:bidi="ar-SA"/>
      </w:rPr>
    </w:lvl>
  </w:abstractNum>
  <w:abstractNum w:abstractNumId="12" w15:restartNumberingAfterBreak="0">
    <w:nsid w:val="47D91109"/>
    <w:multiLevelType w:val="hybridMultilevel"/>
    <w:tmpl w:val="2D161388"/>
    <w:lvl w:ilvl="0" w:tplc="0B7AAD6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4A53196F"/>
    <w:multiLevelType w:val="hybridMultilevel"/>
    <w:tmpl w:val="B8C85E74"/>
    <w:lvl w:ilvl="0" w:tplc="DB40DA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32C0D92"/>
    <w:multiLevelType w:val="multilevel"/>
    <w:tmpl w:val="1E38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 w15:restartNumberingAfterBreak="0">
    <w:nsid w:val="561C4923"/>
    <w:multiLevelType w:val="hybridMultilevel"/>
    <w:tmpl w:val="292CC242"/>
    <w:lvl w:ilvl="0" w:tplc="D5D0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5E454933"/>
    <w:multiLevelType w:val="hybridMultilevel"/>
    <w:tmpl w:val="4BA2F736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205C"/>
    <w:multiLevelType w:val="hybridMultilevel"/>
    <w:tmpl w:val="F334C5E6"/>
    <w:lvl w:ilvl="0" w:tplc="6632F6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B0860DA"/>
    <w:multiLevelType w:val="hybridMultilevel"/>
    <w:tmpl w:val="DCF8ABC0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D11D4"/>
    <w:multiLevelType w:val="hybridMultilevel"/>
    <w:tmpl w:val="13B09AAA"/>
    <w:lvl w:ilvl="0" w:tplc="030C61E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70C618E"/>
    <w:multiLevelType w:val="hybridMultilevel"/>
    <w:tmpl w:val="5664A5D0"/>
    <w:lvl w:ilvl="0" w:tplc="599E64B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BEF52DC"/>
    <w:multiLevelType w:val="hybridMultilevel"/>
    <w:tmpl w:val="1CF6514C"/>
    <w:lvl w:ilvl="0" w:tplc="187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21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  <w:num w:numId="14">
    <w:abstractNumId w:val="13"/>
  </w:num>
  <w:num w:numId="15">
    <w:abstractNumId w:val="14"/>
  </w:num>
  <w:num w:numId="16">
    <w:abstractNumId w:val="1"/>
  </w:num>
  <w:num w:numId="17">
    <w:abstractNumId w:val="6"/>
  </w:num>
  <w:num w:numId="18">
    <w:abstractNumId w:val="10"/>
  </w:num>
  <w:num w:numId="19">
    <w:abstractNumId w:val="17"/>
  </w:num>
  <w:num w:numId="20">
    <w:abstractNumId w:val="20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5"/>
    <w:rsid w:val="00061557"/>
    <w:rsid w:val="00075440"/>
    <w:rsid w:val="00076A01"/>
    <w:rsid w:val="00090014"/>
    <w:rsid w:val="000B3ADE"/>
    <w:rsid w:val="000B5425"/>
    <w:rsid w:val="000C4A50"/>
    <w:rsid w:val="000C7600"/>
    <w:rsid w:val="000E3648"/>
    <w:rsid w:val="000E3DF9"/>
    <w:rsid w:val="00102159"/>
    <w:rsid w:val="001256BB"/>
    <w:rsid w:val="0014050D"/>
    <w:rsid w:val="0017501C"/>
    <w:rsid w:val="00175F35"/>
    <w:rsid w:val="00190D74"/>
    <w:rsid w:val="001A0F24"/>
    <w:rsid w:val="001A6EB5"/>
    <w:rsid w:val="001B367B"/>
    <w:rsid w:val="001C55B8"/>
    <w:rsid w:val="001D543C"/>
    <w:rsid w:val="001D7FC3"/>
    <w:rsid w:val="001F1CBB"/>
    <w:rsid w:val="00214E25"/>
    <w:rsid w:val="00221B84"/>
    <w:rsid w:val="0024010A"/>
    <w:rsid w:val="00265A0A"/>
    <w:rsid w:val="002753E3"/>
    <w:rsid w:val="002945E4"/>
    <w:rsid w:val="002C6E1A"/>
    <w:rsid w:val="002E09FF"/>
    <w:rsid w:val="002F69AA"/>
    <w:rsid w:val="002F6D07"/>
    <w:rsid w:val="00306B56"/>
    <w:rsid w:val="0031530F"/>
    <w:rsid w:val="00322863"/>
    <w:rsid w:val="00336225"/>
    <w:rsid w:val="00340804"/>
    <w:rsid w:val="003A28F1"/>
    <w:rsid w:val="003B43D2"/>
    <w:rsid w:val="003B78B6"/>
    <w:rsid w:val="003F10F5"/>
    <w:rsid w:val="003F28CE"/>
    <w:rsid w:val="00425234"/>
    <w:rsid w:val="0043525D"/>
    <w:rsid w:val="00453422"/>
    <w:rsid w:val="00462095"/>
    <w:rsid w:val="004759D8"/>
    <w:rsid w:val="004859D6"/>
    <w:rsid w:val="00485CAB"/>
    <w:rsid w:val="004C5763"/>
    <w:rsid w:val="004F0C30"/>
    <w:rsid w:val="00506899"/>
    <w:rsid w:val="00521393"/>
    <w:rsid w:val="0053119B"/>
    <w:rsid w:val="00594C3B"/>
    <w:rsid w:val="005B4C47"/>
    <w:rsid w:val="005D625C"/>
    <w:rsid w:val="005D7FE3"/>
    <w:rsid w:val="0062152B"/>
    <w:rsid w:val="00654D7A"/>
    <w:rsid w:val="00663B23"/>
    <w:rsid w:val="006858CE"/>
    <w:rsid w:val="006C1444"/>
    <w:rsid w:val="006D5546"/>
    <w:rsid w:val="006D6E0B"/>
    <w:rsid w:val="00701864"/>
    <w:rsid w:val="00740844"/>
    <w:rsid w:val="007413BB"/>
    <w:rsid w:val="00742672"/>
    <w:rsid w:val="00746E08"/>
    <w:rsid w:val="0076376D"/>
    <w:rsid w:val="0080141F"/>
    <w:rsid w:val="0080428F"/>
    <w:rsid w:val="00834020"/>
    <w:rsid w:val="008367B9"/>
    <w:rsid w:val="00850A56"/>
    <w:rsid w:val="00885068"/>
    <w:rsid w:val="00896011"/>
    <w:rsid w:val="00896478"/>
    <w:rsid w:val="008C0A0F"/>
    <w:rsid w:val="008C4BDE"/>
    <w:rsid w:val="008D658A"/>
    <w:rsid w:val="009065D8"/>
    <w:rsid w:val="00912821"/>
    <w:rsid w:val="00975960"/>
    <w:rsid w:val="00983A12"/>
    <w:rsid w:val="009902EE"/>
    <w:rsid w:val="009A5404"/>
    <w:rsid w:val="009A7980"/>
    <w:rsid w:val="009B56FD"/>
    <w:rsid w:val="009C3BE0"/>
    <w:rsid w:val="009C3CBB"/>
    <w:rsid w:val="009C49D7"/>
    <w:rsid w:val="009D50AD"/>
    <w:rsid w:val="009F25C5"/>
    <w:rsid w:val="00A034F7"/>
    <w:rsid w:val="00A31348"/>
    <w:rsid w:val="00A77474"/>
    <w:rsid w:val="00AA12C5"/>
    <w:rsid w:val="00AA2634"/>
    <w:rsid w:val="00AA5C5B"/>
    <w:rsid w:val="00AA5F4B"/>
    <w:rsid w:val="00AA71D7"/>
    <w:rsid w:val="00AB5E3B"/>
    <w:rsid w:val="00AB784F"/>
    <w:rsid w:val="00AF09E9"/>
    <w:rsid w:val="00AF19A0"/>
    <w:rsid w:val="00B108DA"/>
    <w:rsid w:val="00B2335F"/>
    <w:rsid w:val="00B45B79"/>
    <w:rsid w:val="00B57682"/>
    <w:rsid w:val="00B631A6"/>
    <w:rsid w:val="00B66135"/>
    <w:rsid w:val="00B726E5"/>
    <w:rsid w:val="00BA0C43"/>
    <w:rsid w:val="00BA6773"/>
    <w:rsid w:val="00BA6B4D"/>
    <w:rsid w:val="00BB3350"/>
    <w:rsid w:val="00BC5181"/>
    <w:rsid w:val="00BD2C99"/>
    <w:rsid w:val="00BD6C37"/>
    <w:rsid w:val="00C051FC"/>
    <w:rsid w:val="00C13A2C"/>
    <w:rsid w:val="00C17BE9"/>
    <w:rsid w:val="00C514FE"/>
    <w:rsid w:val="00C53946"/>
    <w:rsid w:val="00C550BB"/>
    <w:rsid w:val="00C63F9A"/>
    <w:rsid w:val="00C87784"/>
    <w:rsid w:val="00C92DD1"/>
    <w:rsid w:val="00CB2D21"/>
    <w:rsid w:val="00CD591D"/>
    <w:rsid w:val="00CD6738"/>
    <w:rsid w:val="00CF7779"/>
    <w:rsid w:val="00D078DD"/>
    <w:rsid w:val="00D12F2B"/>
    <w:rsid w:val="00D15967"/>
    <w:rsid w:val="00D24465"/>
    <w:rsid w:val="00D75E12"/>
    <w:rsid w:val="00DF0B58"/>
    <w:rsid w:val="00E14017"/>
    <w:rsid w:val="00E240DE"/>
    <w:rsid w:val="00E31BF4"/>
    <w:rsid w:val="00E3260E"/>
    <w:rsid w:val="00E366DB"/>
    <w:rsid w:val="00E42E98"/>
    <w:rsid w:val="00E6150E"/>
    <w:rsid w:val="00E82C81"/>
    <w:rsid w:val="00E85EBA"/>
    <w:rsid w:val="00E96B96"/>
    <w:rsid w:val="00EA576B"/>
    <w:rsid w:val="00EB7B80"/>
    <w:rsid w:val="00EC2DA3"/>
    <w:rsid w:val="00F0426E"/>
    <w:rsid w:val="00F13754"/>
    <w:rsid w:val="00F61D23"/>
    <w:rsid w:val="00F6557D"/>
    <w:rsid w:val="00F72E1D"/>
    <w:rsid w:val="00F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7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locked/>
    <w:rsid w:val="00B726E5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09FF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E09FF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FF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CF777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cinc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BBD6-5A21-4956-B716-EB14F4AB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Korisnik</cp:lastModifiedBy>
  <cp:revision>3</cp:revision>
  <cp:lastPrinted>2021-02-24T07:31:00Z</cp:lastPrinted>
  <dcterms:created xsi:type="dcterms:W3CDTF">2023-02-13T13:26:00Z</dcterms:created>
  <dcterms:modified xsi:type="dcterms:W3CDTF">2023-02-13T13:30:00Z</dcterms:modified>
</cp:coreProperties>
</file>