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2A3BFAF4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B24E54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8A2663">
        <w:rPr>
          <w:rFonts w:ascii="Times New Roman" w:hAnsi="Times New Roman"/>
          <w:b/>
          <w:sz w:val="24"/>
          <w:szCs w:val="24"/>
          <w:lang w:val="sr-Cyrl-RS"/>
        </w:rPr>
        <w:t>6</w:t>
      </w:r>
      <w:bookmarkStart w:id="0" w:name="_GoBack"/>
      <w:bookmarkEnd w:id="0"/>
      <w:r w:rsidR="00B24E54">
        <w:rPr>
          <w:rFonts w:ascii="Times New Roman" w:hAnsi="Times New Roman"/>
          <w:b/>
          <w:sz w:val="24"/>
          <w:szCs w:val="24"/>
          <w:lang w:val="sr-Cyrl-RS"/>
        </w:rPr>
        <w:t>.01.2023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53049FE8" w:rsidR="00E240DE" w:rsidRPr="00D12F2B" w:rsidRDefault="00AA71D7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2753E3">
        <w:rPr>
          <w:rFonts w:ascii="Times New Roman" w:hAnsi="Times New Roman"/>
          <w:b/>
          <w:sz w:val="24"/>
          <w:szCs w:val="24"/>
          <w:lang w:val="ru-RU"/>
        </w:rPr>
        <w:t>682/2022</w:t>
      </w:r>
    </w:p>
    <w:p w14:paraId="5CAC9944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8EC424" w:rsidR="00B726E5" w:rsidRPr="00214E25" w:rsidRDefault="00B24E54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ДРУГИ ПОНОВЉЕНИ 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5171DF9F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 xml:space="preserve">земљишта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у грађевинском подручју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2753E3">
        <w:rPr>
          <w:rFonts w:ascii="Times New Roman" w:hAnsi="Times New Roman"/>
          <w:b/>
          <w:sz w:val="24"/>
          <w:szCs w:val="24"/>
          <w:lang w:val="sr-Cyrl-CS"/>
        </w:rPr>
        <w:t>Сибач</w:t>
      </w:r>
    </w:p>
    <w:p w14:paraId="5987C9E8" w14:textId="77777777" w:rsidR="00B726E5" w:rsidRPr="00214E25" w:rsidRDefault="00B726E5" w:rsidP="0017501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E4A76D1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2753E3">
        <w:rPr>
          <w:rFonts w:ascii="Times New Roman" w:hAnsi="Times New Roman"/>
          <w:sz w:val="24"/>
          <w:szCs w:val="24"/>
          <w:lang w:val="ru-RU"/>
        </w:rPr>
        <w:t>436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2753E3">
        <w:rPr>
          <w:rFonts w:ascii="Times New Roman" w:hAnsi="Times New Roman"/>
          <w:sz w:val="24"/>
          <w:szCs w:val="24"/>
          <w:lang w:val="sr-Cyrl-CS"/>
        </w:rPr>
        <w:t>Сибач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17501C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2E6C62" w14:textId="5799CB86" w:rsidR="00C17BE9" w:rsidRDefault="00B726E5" w:rsidP="00701864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- к.п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>694/1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 xml:space="preserve"> површине 65.747 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693/1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8.365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907/1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површине 881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925/1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4.504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41.750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700/3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282.868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109.900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696/2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107.083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697/1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105.764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695/21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површине 3.964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102159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695/20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755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695/13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3.130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695/12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5.363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к.п.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695/11 површине 10.211</w:t>
      </w:r>
      <w:r w:rsidR="005D7FE3" w:rsidRPr="005D7FE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5D7FE3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5D7FE3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695/10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277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695/9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10.540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 xml:space="preserve"> 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5.419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695/7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6.759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к.п.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695/6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15.766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695/4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5.286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705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926/1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5.082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к.п. 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>695/18</w:t>
      </w:r>
      <w:r w:rsidR="00701864">
        <w:rPr>
          <w:rFonts w:ascii="Times New Roman" w:hAnsi="Times New Roman"/>
          <w:b/>
          <w:sz w:val="24"/>
          <w:szCs w:val="24"/>
          <w:lang w:val="sr-Cyrl-CS"/>
        </w:rPr>
        <w:t xml:space="preserve"> површине </w:t>
      </w:r>
      <w:r w:rsidR="00506899">
        <w:rPr>
          <w:rFonts w:ascii="Times New Roman" w:hAnsi="Times New Roman"/>
          <w:b/>
          <w:sz w:val="24"/>
          <w:szCs w:val="24"/>
          <w:lang w:val="sr-Cyrl-CS"/>
        </w:rPr>
        <w:t>7.755</w:t>
      </w:r>
      <w:r w:rsidR="00701864" w:rsidRPr="00701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01864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701864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>грађевинско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земљиште у грађевинском подручју у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јавној својини општине Пећинци у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1/1 делова,</w:t>
      </w:r>
      <w:r w:rsidR="005D7FE3">
        <w:rPr>
          <w:rFonts w:ascii="Times New Roman" w:hAnsi="Times New Roman"/>
          <w:b/>
          <w:sz w:val="24"/>
          <w:szCs w:val="24"/>
          <w:lang w:val="sr-Cyrl-CS"/>
        </w:rPr>
        <w:t xml:space="preserve"> а све</w:t>
      </w:r>
      <w:r w:rsidR="009902EE">
        <w:rPr>
          <w:rFonts w:ascii="Times New Roman" w:hAnsi="Times New Roman"/>
          <w:b/>
          <w:sz w:val="24"/>
          <w:szCs w:val="24"/>
          <w:lang w:val="sr-Cyrl-CS"/>
        </w:rPr>
        <w:t xml:space="preserve"> укупне површине 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807.874,00 м</w:t>
      </w:r>
      <w:r w:rsidR="00BA0C43">
        <w:rPr>
          <w:rFonts w:ascii="Times New Roman" w:hAnsi="Times New Roman"/>
          <w:b/>
          <w:sz w:val="24"/>
          <w:szCs w:val="24"/>
          <w:vertAlign w:val="superscript"/>
          <w:lang w:val="sr-Cyrl-CS"/>
        </w:rPr>
        <w:t>2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4FA43BFF" w14:textId="210BA03B" w:rsid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60EBF10" w14:textId="05ED67F7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Плански документ</w:t>
      </w:r>
    </w:p>
    <w:p w14:paraId="6A9E762F" w14:textId="5DF783BA" w:rsidR="003B78B6" w:rsidRPr="0017501C" w:rsidRDefault="0017501C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План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 xml:space="preserve"> детаљне регулације радне зоне насеља Сибач-измене и допуне плана детаљне регулације радних зона 1.6, 10.1 и 10.2 у општини Пећинци 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(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„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Сл.лист општин</w:t>
      </w:r>
      <w:r w:rsidR="003B78B6" w:rsidRPr="003B78B6">
        <w:rPr>
          <w:rFonts w:ascii="Times New Roman" w:hAnsi="Times New Roman"/>
          <w:sz w:val="24"/>
          <w:szCs w:val="24"/>
        </w:rPr>
        <w:t>a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Срема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“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бр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18/18</w:t>
      </w:r>
      <w:r w:rsidR="003B78B6" w:rsidRPr="0017501C">
        <w:rPr>
          <w:rFonts w:ascii="Times New Roman" w:hAnsi="Times New Roman"/>
          <w:sz w:val="24"/>
          <w:szCs w:val="24"/>
          <w:lang w:val="ru-RU"/>
        </w:rPr>
        <w:t>)</w:t>
      </w:r>
      <w:r w:rsidR="003B78B6" w:rsidRPr="003B78B6">
        <w:rPr>
          <w:rFonts w:ascii="Times New Roman" w:hAnsi="Times New Roman"/>
          <w:sz w:val="24"/>
          <w:szCs w:val="24"/>
          <w:lang w:val="sr-Cyrl-RS"/>
        </w:rPr>
        <w:t>.</w:t>
      </w:r>
    </w:p>
    <w:p w14:paraId="244E6B39" w14:textId="05AF1E70" w:rsidR="003B78B6" w:rsidRPr="003B78B6" w:rsidRDefault="003B78B6" w:rsidP="0017501C">
      <w:pPr>
        <w:tabs>
          <w:tab w:val="left" w:pos="1620"/>
        </w:tabs>
        <w:spacing w:after="0" w:line="240" w:lineRule="auto"/>
        <w:ind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Целине и зоне</w:t>
      </w:r>
    </w:p>
    <w:p w14:paraId="6F742FD6" w14:textId="77777777" w:rsidR="003B78B6" w:rsidRPr="003B78B6" w:rsidRDefault="003B78B6" w:rsidP="0017501C">
      <w:pPr>
        <w:tabs>
          <w:tab w:val="num" w:pos="0"/>
          <w:tab w:val="left" w:pos="1620"/>
        </w:tabs>
        <w:spacing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7501C">
        <w:rPr>
          <w:rFonts w:ascii="Times New Roman" w:hAnsi="Times New Roman"/>
          <w:sz w:val="24"/>
          <w:szCs w:val="24"/>
          <w:lang w:val="ru-RU"/>
        </w:rPr>
        <w:t xml:space="preserve">Предметне 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катастарске </w:t>
      </w:r>
      <w:r w:rsidRPr="0017501C">
        <w:rPr>
          <w:rFonts w:ascii="Times New Roman" w:hAnsi="Times New Roman"/>
          <w:sz w:val="24"/>
          <w:szCs w:val="24"/>
          <w:lang w:val="ru-RU"/>
        </w:rPr>
        <w:t>парцеле</w:t>
      </w:r>
      <w:r w:rsidRPr="003B78B6">
        <w:rPr>
          <w:rFonts w:ascii="Times New Roman" w:hAnsi="Times New Roman"/>
          <w:sz w:val="24"/>
          <w:szCs w:val="24"/>
          <w:lang w:val="sr-Cyrl-RS"/>
        </w:rPr>
        <w:t xml:space="preserve"> К.О.Сибач се налазе на грађевинском земљишту изван грађевинског подручја насеља Сибач.</w:t>
      </w:r>
    </w:p>
    <w:p w14:paraId="575C258B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694/1, 693/1, 907/1, 925/1, 700/1, 695/21, 695/20, 695/13, 695/12, 695/11, 695/10, 695/9, 695/8, 695/7, 695/6, 695/4, 695/1, 926/1, 695/18 К.О.Сибач се налазе у зони објеката и комплекса, комерцијално-услужне делатности и рекреативних садржаја са уређеним и зеленим површинама и паркирањем на припадајућим парцелама.</w:t>
      </w:r>
    </w:p>
    <w:p w14:paraId="051928A1" w14:textId="77777777" w:rsidR="003B78B6" w:rsidRPr="003B78B6" w:rsidRDefault="003B78B6" w:rsidP="0017501C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700/3, 696/3, 696/2, 697/1 К.О.Сибач се налазе у зони објеката и комплекаса пословно-производне делатности са паркирањем на припадајућим парцелама.</w:t>
      </w:r>
    </w:p>
    <w:p w14:paraId="62115C3E" w14:textId="1505848A" w:rsidR="003B78B6" w:rsidRPr="003B78B6" w:rsidRDefault="003B78B6" w:rsidP="0017501C">
      <w:pPr>
        <w:pStyle w:val="ListParagraph"/>
        <w:tabs>
          <w:tab w:val="num" w:pos="284"/>
        </w:tabs>
        <w:spacing w:after="0" w:line="240" w:lineRule="auto"/>
        <w:ind w:left="0" w:right="-2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ResavskaBG" w:hAnsi="Times New Roman"/>
          <w:sz w:val="24"/>
          <w:szCs w:val="24"/>
          <w:lang w:val="sr-Latn-RS"/>
        </w:rPr>
        <w:lastRenderedPageBreak/>
        <w:t xml:space="preserve"> </w:t>
      </w:r>
      <w:r>
        <w:rPr>
          <w:rFonts w:ascii="Times New Roman" w:eastAsia="ResavskaBG" w:hAnsi="Times New Roman"/>
          <w:sz w:val="24"/>
          <w:szCs w:val="24"/>
          <w:lang w:val="sr-Cyrl-RS"/>
        </w:rPr>
        <w:t xml:space="preserve">         </w:t>
      </w:r>
      <w:r w:rsidRPr="003B78B6">
        <w:rPr>
          <w:rFonts w:ascii="Times New Roman" w:eastAsia="ResavskaBG" w:hAnsi="Times New Roman"/>
          <w:b/>
          <w:sz w:val="24"/>
          <w:szCs w:val="24"/>
          <w:lang w:val="sr-Cyrl-RS"/>
        </w:rPr>
        <w:t>Услови парцелације и препарцелације</w:t>
      </w:r>
    </w:p>
    <w:p w14:paraId="4F0C9C80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Минимална површина парцеле на којој се може дозволити изградња је 1000 m2, док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је најмања ширина уличног фронта парцеле (према примарној градској саобраћајници)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20,0 m.</w:t>
      </w:r>
    </w:p>
    <w:p w14:paraId="7C38912D" w14:textId="3D6AC662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  Правила грађења</w:t>
      </w:r>
    </w:p>
    <w:p w14:paraId="21267644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Грађевинска линија којом се дефинише положај објекта на парцели, је хоризонталана пројекција грађевинских равни у оквиру којих се гради објекат изнад тла. Грађевински објекат поставља се предњом фасадом на грађевинску линију, односно унутар простора оивиченог грађевинским линијама.</w:t>
      </w:r>
    </w:p>
    <w:p w14:paraId="5B93DF8D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Одступања од грађевинске линије</w:t>
      </w:r>
    </w:p>
    <w:p w14:paraId="52F3FDB0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Конзолне надстрешнице у зони приземне етаже могу прећи грађевинску линију до 2 m, по целој ширини објекта на висини изнад 3 m.</w:t>
      </w:r>
    </w:p>
    <w:p w14:paraId="5088C5FB" w14:textId="1D045D0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Отворене спољне степенице могу се постављати на предњу фасаду објекта, испред грађевинске линије, ако је грађевинска линија најмање 3 m увучена у односу нарегулациону линију и ако савлађују висину од максимално 1,2 m. У осталим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случајевима степениште улази у габарит објекта.</w:t>
      </w:r>
    </w:p>
    <w:p w14:paraId="2CB29B49" w14:textId="24296DA4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На бочном или задњем делу објекта отворене степенице морају се постављати тако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да не ометају пролаз у двориште, тј. на минималном растојању од 2,5 m од бочне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суседне границе парцеле.</w:t>
      </w:r>
    </w:p>
    <w:p w14:paraId="140C941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Максимални степен заузетости за главне објекте високоградње на нивоу парцеле је до 40%. Максимални степен заузетости у који се урачунавају простори објеката нискоградње у функцији технолошког процеса комплекса износи 70%.</w:t>
      </w:r>
    </w:p>
    <w:p w14:paraId="419A8F7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ограничавају максималну зону у којој је дозвољена изградња објекта високоградње - објекат може бити увучен у односу на њих али их не сме прелазити.</w:t>
      </w:r>
    </w:p>
    <w:p w14:paraId="617FE41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Минимум 15% површине парцеле мора бити незастрто.</w:t>
      </w:r>
    </w:p>
    <w:p w14:paraId="025EF25F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удаљене су најмање 5 m у односу на регулационе линије односно ивице парцеле, али су све грађевинске линије јасно дефинисане у графичком прилогу овог Планског документа.</w:t>
      </w:r>
    </w:p>
    <w:p w14:paraId="0F84E51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Спратност</w:t>
      </w:r>
    </w:p>
    <w:p w14:paraId="7854FD7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П+2, минимална П.</w:t>
      </w:r>
    </w:p>
    <w:p w14:paraId="6F8BCC56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Висина коте приземља</w:t>
      </w:r>
    </w:p>
    <w:p w14:paraId="612AFBD9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Максимално 1,2 m, а минимално 0,2 m од коте тротоара.</w:t>
      </w:r>
    </w:p>
    <w:p w14:paraId="490C905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</w:t>
      </w:r>
    </w:p>
    <w:p w14:paraId="020B4C81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after="0"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Максимална висина објекта је 15 m.</w:t>
      </w:r>
    </w:p>
    <w:p w14:paraId="5D99A743" w14:textId="048F2168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С обзиром да се ради о производно-пословној зони, у зависности од технолошког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процеса, за делове објекта који то захтевају, висина објеката може бити повећана, уз претходну израду урбанистичког пројекта и пратећу аналитичку документацију која приказује технолошку неопходност повећања висине, односно спратности.</w:t>
      </w:r>
    </w:p>
    <w:p w14:paraId="6AB28C65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Посебна правила грађења</w:t>
      </w:r>
    </w:p>
    <w:p w14:paraId="5EC0F228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Објекти се организује на сопственој парцели (приступ, улаз, излаз, паркирање, манипулативне површине, објекти, инфраструктура – шахтови, јаме, цистерне, уређаји за пречишћавање и сл.)</w:t>
      </w:r>
    </w:p>
    <w:p w14:paraId="22A46E44" w14:textId="164178C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Минимална површина под уређеним зеленим површинама 15 %, од чега компактна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пошумљена површина износи минимално пола од укупног зеленила. Није дозвољено упуштање делова објеката преко јавне површине.</w:t>
      </w:r>
    </w:p>
    <w:p w14:paraId="1926DB9B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lastRenderedPageBreak/>
        <w:t>У случају комерцијално-продајних делатности складишни и инфраструктурни простори и објекти, организују се у простору који није непосредно окренут потенцијалним корисницима.</w:t>
      </w:r>
    </w:p>
    <w:p w14:paraId="02C385EE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Бочна и задње одстојање објекта од ивица парцеле су минимално 1/2 висине објекта, а не мање од 5 m, уз обавезу садње најмање једног дрвореда.</w:t>
      </w:r>
    </w:p>
    <w:p w14:paraId="68F7625A" w14:textId="4130492B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У оквиру комплекса и објеката нивелационо регулационим решењима омогућити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78B6">
        <w:rPr>
          <w:rFonts w:ascii="Times New Roman" w:hAnsi="Times New Roman"/>
          <w:sz w:val="24"/>
          <w:szCs w:val="24"/>
          <w:lang w:val="sr-Cyrl-RS"/>
        </w:rPr>
        <w:t>несметано континуално хоризонтално и вертикално кретање хендикепираних и инвалидних лица.</w:t>
      </w:r>
    </w:p>
    <w:p w14:paraId="75850343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Могућа је фазна градња, у свакој фази се мора обезбедити уређење и функционисање свих делова комплекса.</w:t>
      </w:r>
    </w:p>
    <w:p w14:paraId="14C4F61C" w14:textId="5F31E9F0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Услови прикључења на инфраструктуру</w:t>
      </w:r>
    </w:p>
    <w:p w14:paraId="632248F7" w14:textId="30A9A6A1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776A4268" w14:textId="77777777" w:rsidR="00E96B96" w:rsidRPr="003B78B6" w:rsidRDefault="00E96B9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440E9672" w14:textId="35C2FE14" w:rsidR="003B78B6" w:rsidRPr="003B78B6" w:rsidRDefault="003B78B6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</w:t>
      </w:r>
      <w:r w:rsidR="002753E3">
        <w:rPr>
          <w:rFonts w:ascii="Times New Roman" w:eastAsia="Arial" w:hAnsi="Times New Roman"/>
          <w:b/>
          <w:sz w:val="24"/>
          <w:szCs w:val="24"/>
          <w:lang w:val="sr-Cyrl-RS"/>
        </w:rPr>
        <w:t>Подаци о парцели и парцелацији</w:t>
      </w:r>
    </w:p>
    <w:p w14:paraId="7EAE7C3C" w14:textId="77777777" w:rsidR="003B78B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Предметне катастарске парцеле бр. 695/21, 695/20, 695/18 К.О.Сибач су парцеле од којих је потребно извршити одвајање за потребе формирања јавне саобраћајне површине.</w:t>
      </w:r>
    </w:p>
    <w:p w14:paraId="3FCECD7D" w14:textId="1BD6D16B" w:rsidR="00E96B96" w:rsidRPr="003B78B6" w:rsidRDefault="003B78B6" w:rsidP="0017501C">
      <w:pPr>
        <w:tabs>
          <w:tab w:val="num" w:pos="0"/>
          <w:tab w:val="left" w:pos="426"/>
          <w:tab w:val="left" w:pos="567"/>
        </w:tabs>
        <w:spacing w:line="240" w:lineRule="auto"/>
        <w:ind w:right="-288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78B6">
        <w:rPr>
          <w:rFonts w:ascii="Times New Roman" w:hAnsi="Times New Roman"/>
          <w:sz w:val="24"/>
          <w:szCs w:val="24"/>
          <w:lang w:val="sr-Cyrl-RS"/>
        </w:rPr>
        <w:t>Грађевинске линије предметних катастарских парцела бр. 693/1, 925/1, 695/13, 695/12, 695/11, 695/10, 695/9, 695/8, 695/7, 695/6, 695/4, 695/1, 926/1 К.О.Сибач се поклапа са линијом зоне заштите од аутопута.</w:t>
      </w:r>
    </w:p>
    <w:p w14:paraId="41278E2A" w14:textId="79C7781F" w:rsidR="003B78B6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Инжењерско-геолошки услови</w:t>
      </w:r>
    </w:p>
    <w:p w14:paraId="2585BD59" w14:textId="53054D60" w:rsidR="003B78B6" w:rsidRDefault="003B78B6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3B78B6">
        <w:rPr>
          <w:rFonts w:ascii="Times New Roman" w:eastAsia="Arial" w:hAnsi="Times New Roman"/>
          <w:sz w:val="24"/>
          <w:szCs w:val="24"/>
          <w:lang w:val="sr-Cyrl-RS"/>
        </w:rPr>
        <w:t>Сибач, као и читава општина Пећинци, припадају зони са умереним степеном сеизмичности од 6-7º МСЦ, те је потребно све објекте прорачунати на отпорност од поменутог степена сеизмичности.</w:t>
      </w:r>
    </w:p>
    <w:p w14:paraId="0D764EE5" w14:textId="77777777" w:rsidR="00BA0C43" w:rsidRPr="003B78B6" w:rsidRDefault="00BA0C43" w:rsidP="0017501C">
      <w:pPr>
        <w:pStyle w:val="ListParagraph"/>
        <w:tabs>
          <w:tab w:val="num" w:pos="0"/>
          <w:tab w:val="left" w:pos="426"/>
          <w:tab w:val="left" w:pos="567"/>
        </w:tabs>
        <w:spacing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0B4FC986" w14:textId="5441A567" w:rsid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/>
          <w:b/>
          <w:sz w:val="24"/>
          <w:szCs w:val="24"/>
          <w:lang w:val="sr-Cyrl-RS"/>
        </w:rPr>
        <w:t xml:space="preserve">       Даља урбанистичка разрада</w:t>
      </w:r>
    </w:p>
    <w:p w14:paraId="757333E3" w14:textId="77777777" w:rsidR="002753E3" w:rsidRPr="003B78B6" w:rsidRDefault="002753E3" w:rsidP="0017501C">
      <w:pPr>
        <w:pStyle w:val="ListParagraph"/>
        <w:tabs>
          <w:tab w:val="left" w:pos="426"/>
          <w:tab w:val="left" w:pos="567"/>
        </w:tabs>
        <w:spacing w:after="0" w:line="240" w:lineRule="auto"/>
        <w:ind w:left="0" w:right="-288"/>
        <w:jc w:val="both"/>
        <w:rPr>
          <w:rFonts w:ascii="Times New Roman" w:eastAsia="Arial" w:hAnsi="Times New Roman"/>
          <w:sz w:val="24"/>
          <w:szCs w:val="24"/>
          <w:lang w:val="sr-Cyrl-RS"/>
        </w:rPr>
      </w:pPr>
    </w:p>
    <w:p w14:paraId="125B0C10" w14:textId="41925621" w:rsidR="003B78B6" w:rsidRPr="0017501C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Израда урбанистичког пројекта обавезна је у случају формирања заједничких</w:t>
      </w:r>
      <w:r w:rsidR="00E96B9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паркинг простора или заједничког инфраструктурног система (водовода,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канализације, система за третман отпадних вода и сл.) за више парцела.</w:t>
      </w:r>
      <w:r w:rsidR="002753E3">
        <w:rPr>
          <w:rFonts w:ascii="Times New Roman" w:hAnsi="Times New Roman"/>
          <w:b/>
          <w:sz w:val="24"/>
          <w:szCs w:val="24"/>
          <w:lang w:val="sr-Cyrl-RS"/>
        </w:rPr>
        <w:t xml:space="preserve">         Ограничења</w:t>
      </w:r>
    </w:p>
    <w:p w14:paraId="49EA7E48" w14:textId="77777777" w:rsidR="003B78B6" w:rsidRPr="003B78B6" w:rsidRDefault="003B78B6" w:rsidP="001750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ResavskaBG" w:hAnsi="Times New Roman"/>
          <w:sz w:val="24"/>
          <w:szCs w:val="24"/>
          <w:lang w:val="sr-Latn-RS"/>
        </w:rPr>
      </w:pPr>
      <w:r w:rsidRPr="003B78B6">
        <w:rPr>
          <w:rFonts w:ascii="Times New Roman" w:eastAsiaTheme="minorHAnsi" w:hAnsi="Times New Roman"/>
          <w:b/>
          <w:bCs/>
          <w:sz w:val="24"/>
          <w:szCs w:val="24"/>
          <w:lang w:val="sr-Latn-RS"/>
        </w:rPr>
        <w:t>Објекти чија је изградња забрањена – врста и намена</w:t>
      </w:r>
      <w:r w:rsidRPr="003B78B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-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објекти за које се ради или за које се може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захтевати процена утицаја на животну средину, а за које се у прописаној процедури 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обезбеди сагласност надлежног органа за послове заштите животне средине на Студију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процене утицаја на животну средину; објекти намењени за складиштење органског, хемијског и токсичног отпада, објекти у којима се у технолошком процесу врши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испуштање и просипање материја које су по свом саставу опасне и штетне за подземне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и површинске воде, објекти у којима се производи бука и вибрације који нису у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  <w:r w:rsidRPr="003B78B6">
        <w:rPr>
          <w:rFonts w:ascii="Times New Roman" w:eastAsia="ResavskaBG" w:hAnsi="Times New Roman"/>
          <w:sz w:val="24"/>
          <w:szCs w:val="24"/>
          <w:lang w:val="sr-Latn-RS"/>
        </w:rPr>
        <w:t>границама дозвољених вредности за стамбено окружење и слично.</w:t>
      </w:r>
      <w:r w:rsidRPr="003B78B6">
        <w:rPr>
          <w:rFonts w:ascii="Times New Roman" w:eastAsia="ResavskaBG" w:hAnsi="Times New Roman"/>
          <w:sz w:val="24"/>
          <w:szCs w:val="24"/>
          <w:lang w:val="sr-Cyrl-RS"/>
        </w:rPr>
        <w:t xml:space="preserve"> </w:t>
      </w:r>
    </w:p>
    <w:p w14:paraId="207D048C" w14:textId="77777777" w:rsidR="00E240DE" w:rsidRPr="00214E25" w:rsidRDefault="00E240DE" w:rsidP="0017501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61593CA1" w:rsidR="00B726E5" w:rsidRPr="00214E25" w:rsidRDefault="00B24E54" w:rsidP="001750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42</w:t>
      </w:r>
      <w:r w:rsidR="00BA0C43">
        <w:rPr>
          <w:rFonts w:ascii="Times New Roman" w:hAnsi="Times New Roman"/>
          <w:sz w:val="24"/>
          <w:szCs w:val="24"/>
          <w:lang w:val="ru-RU"/>
        </w:rPr>
        <w:t>0</w:t>
      </w:r>
      <w:r w:rsidR="00CF7779" w:rsidRPr="00D12F2B">
        <w:rPr>
          <w:rFonts w:ascii="Times New Roman" w:hAnsi="Times New Roman"/>
          <w:sz w:val="24"/>
          <w:szCs w:val="24"/>
          <w:lang w:val="ru-RU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339.307.080,00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66BE911F" w:rsidR="00B726E5" w:rsidRDefault="00B726E5" w:rsidP="001750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B24E54">
        <w:rPr>
          <w:rFonts w:ascii="Times New Roman" w:hAnsi="Times New Roman"/>
          <w:sz w:val="24"/>
          <w:szCs w:val="24"/>
          <w:lang w:val="sr-Cyrl-RS"/>
        </w:rPr>
        <w:t>тристатридесетдеветмилионатристотинеседамхиљадаосамдесетдинара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17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05481607" w:rsidR="00B726E5" w:rsidRPr="00214E25" w:rsidRDefault="00B726E5" w:rsidP="001750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B24E54">
        <w:rPr>
          <w:rFonts w:ascii="Times New Roman" w:hAnsi="Times New Roman"/>
          <w:b/>
          <w:sz w:val="24"/>
          <w:szCs w:val="24"/>
          <w:lang w:val="sr-Cyrl-CS"/>
        </w:rPr>
        <w:t>33.930.708</w:t>
      </w:r>
      <w:r w:rsidR="00BA0C43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B24E54">
        <w:rPr>
          <w:rFonts w:ascii="Times New Roman" w:hAnsi="Times New Roman"/>
          <w:sz w:val="24"/>
          <w:szCs w:val="24"/>
          <w:lang w:val="sr-Cyrl-CS"/>
        </w:rPr>
        <w:t>тридесеттримилионадеветстотридесетхиљадаседамстоосамдинара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17501C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17501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17501C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2F6DE2C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 xml:space="preserve">фотокопију личне карте за законског заступника као </w:t>
      </w:r>
      <w:r w:rsidR="001F1CBB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17501C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37EBADA2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B24E54">
        <w:rPr>
          <w:rFonts w:ascii="Times New Roman" w:hAnsi="Times New Roman"/>
          <w:sz w:val="24"/>
          <w:szCs w:val="24"/>
          <w:lang w:val="ru-RU"/>
        </w:rPr>
        <w:t>14.02</w:t>
      </w:r>
      <w:r w:rsidR="00BA0C43">
        <w:rPr>
          <w:rFonts w:ascii="Times New Roman" w:hAnsi="Times New Roman"/>
          <w:sz w:val="24"/>
          <w:szCs w:val="24"/>
          <w:lang w:val="ru-RU"/>
        </w:rPr>
        <w:t>.202</w:t>
      </w:r>
      <w:r w:rsidR="00E96B96" w:rsidRPr="0017501C">
        <w:rPr>
          <w:rFonts w:ascii="Times New Roman" w:hAnsi="Times New Roman"/>
          <w:sz w:val="24"/>
          <w:szCs w:val="24"/>
          <w:lang w:val="ru-RU"/>
        </w:rPr>
        <w:t>3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20F724E8" w:rsidR="00B726E5" w:rsidRPr="00214E25" w:rsidRDefault="003F10F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Јавно надметање ће бити одржано дана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85068" w:rsidRPr="008850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24E54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B24E54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885068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E96B96" w:rsidRPr="0017501C">
        <w:rPr>
          <w:rFonts w:ascii="Times New Roman" w:hAnsi="Times New Roman"/>
          <w:b/>
          <w:sz w:val="24"/>
          <w:szCs w:val="24"/>
          <w:lang w:val="ru-RU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24E54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175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17501C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17501C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D12F2B" w:rsidRDefault="00B57682" w:rsidP="0017501C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57682" w:rsidRPr="00D12F2B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29682" w14:textId="77777777" w:rsidR="00D916C1" w:rsidRDefault="00D916C1">
      <w:pPr>
        <w:spacing w:after="0" w:line="240" w:lineRule="auto"/>
      </w:pPr>
      <w:r>
        <w:separator/>
      </w:r>
    </w:p>
  </w:endnote>
  <w:endnote w:type="continuationSeparator" w:id="0">
    <w:p w14:paraId="49DC3AB4" w14:textId="77777777" w:rsidR="00D916C1" w:rsidRDefault="00D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B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0313F9A7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8A2663">
      <w:rPr>
        <w:rFonts w:ascii="Times New Roman" w:hAnsi="Times New Roman"/>
        <w:noProof/>
      </w:rPr>
      <w:t>5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3747" w14:textId="77777777" w:rsidR="00D916C1" w:rsidRDefault="00D916C1">
      <w:pPr>
        <w:spacing w:after="0" w:line="240" w:lineRule="auto"/>
      </w:pPr>
      <w:r>
        <w:separator/>
      </w:r>
    </w:p>
  </w:footnote>
  <w:footnote w:type="continuationSeparator" w:id="0">
    <w:p w14:paraId="700C382B" w14:textId="77777777" w:rsidR="00D916C1" w:rsidRDefault="00D9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03C1"/>
    <w:multiLevelType w:val="hybridMultilevel"/>
    <w:tmpl w:val="892AB768"/>
    <w:lvl w:ilvl="0" w:tplc="22FA1EA8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AE681E"/>
    <w:multiLevelType w:val="hybridMultilevel"/>
    <w:tmpl w:val="BC164DB6"/>
    <w:lvl w:ilvl="0" w:tplc="370E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E2C4DBA"/>
    <w:multiLevelType w:val="hybridMultilevel"/>
    <w:tmpl w:val="2B6C18AC"/>
    <w:lvl w:ilvl="0" w:tplc="A322E2D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11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2C0D92"/>
    <w:multiLevelType w:val="multilevel"/>
    <w:tmpl w:val="1E3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05C"/>
    <w:multiLevelType w:val="hybridMultilevel"/>
    <w:tmpl w:val="F334C5E6"/>
    <w:lvl w:ilvl="0" w:tplc="6632F6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1D4"/>
    <w:multiLevelType w:val="hybridMultilevel"/>
    <w:tmpl w:val="13B09AAA"/>
    <w:lvl w:ilvl="0" w:tplc="030C61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70C618E"/>
    <w:multiLevelType w:val="hybridMultilevel"/>
    <w:tmpl w:val="5664A5D0"/>
    <w:lvl w:ilvl="0" w:tplc="599E64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5"/>
  </w:num>
  <w:num w:numId="18">
    <w:abstractNumId w:val="9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75440"/>
    <w:rsid w:val="00090014"/>
    <w:rsid w:val="000B3ADE"/>
    <w:rsid w:val="000B5425"/>
    <w:rsid w:val="000C7600"/>
    <w:rsid w:val="000E3648"/>
    <w:rsid w:val="00102159"/>
    <w:rsid w:val="001256BB"/>
    <w:rsid w:val="0014050D"/>
    <w:rsid w:val="0017501C"/>
    <w:rsid w:val="00175F35"/>
    <w:rsid w:val="00190D74"/>
    <w:rsid w:val="001A0F24"/>
    <w:rsid w:val="001A6EB5"/>
    <w:rsid w:val="001B367B"/>
    <w:rsid w:val="001C55B8"/>
    <w:rsid w:val="001D543C"/>
    <w:rsid w:val="001D7FC3"/>
    <w:rsid w:val="001F1CBB"/>
    <w:rsid w:val="00214E25"/>
    <w:rsid w:val="00221B84"/>
    <w:rsid w:val="0024010A"/>
    <w:rsid w:val="00265A0A"/>
    <w:rsid w:val="002753E3"/>
    <w:rsid w:val="002945E4"/>
    <w:rsid w:val="002C6E1A"/>
    <w:rsid w:val="002E09FF"/>
    <w:rsid w:val="002F69AA"/>
    <w:rsid w:val="002F6D07"/>
    <w:rsid w:val="00306B56"/>
    <w:rsid w:val="0031530F"/>
    <w:rsid w:val="00322863"/>
    <w:rsid w:val="00336225"/>
    <w:rsid w:val="00340804"/>
    <w:rsid w:val="003B43D2"/>
    <w:rsid w:val="003B78B6"/>
    <w:rsid w:val="003F10F5"/>
    <w:rsid w:val="003F28CE"/>
    <w:rsid w:val="00425234"/>
    <w:rsid w:val="0043525D"/>
    <w:rsid w:val="00453422"/>
    <w:rsid w:val="00462095"/>
    <w:rsid w:val="004759D8"/>
    <w:rsid w:val="004859D6"/>
    <w:rsid w:val="00485CAB"/>
    <w:rsid w:val="004C5763"/>
    <w:rsid w:val="004F0C30"/>
    <w:rsid w:val="00506899"/>
    <w:rsid w:val="0053119B"/>
    <w:rsid w:val="00594C3B"/>
    <w:rsid w:val="005B4C47"/>
    <w:rsid w:val="005D625C"/>
    <w:rsid w:val="005D7FE3"/>
    <w:rsid w:val="0062152B"/>
    <w:rsid w:val="006858CE"/>
    <w:rsid w:val="006C1444"/>
    <w:rsid w:val="006D5546"/>
    <w:rsid w:val="006D6E0B"/>
    <w:rsid w:val="00701864"/>
    <w:rsid w:val="007413BB"/>
    <w:rsid w:val="00742672"/>
    <w:rsid w:val="00746E08"/>
    <w:rsid w:val="0076376D"/>
    <w:rsid w:val="0080141F"/>
    <w:rsid w:val="0080428F"/>
    <w:rsid w:val="00834020"/>
    <w:rsid w:val="008367B9"/>
    <w:rsid w:val="00850A56"/>
    <w:rsid w:val="00885068"/>
    <w:rsid w:val="00896011"/>
    <w:rsid w:val="00896478"/>
    <w:rsid w:val="008A2663"/>
    <w:rsid w:val="008C0A0F"/>
    <w:rsid w:val="008C4BDE"/>
    <w:rsid w:val="009065D8"/>
    <w:rsid w:val="00983A12"/>
    <w:rsid w:val="009902EE"/>
    <w:rsid w:val="009A5404"/>
    <w:rsid w:val="009A7980"/>
    <w:rsid w:val="009C3BE0"/>
    <w:rsid w:val="009C3CBB"/>
    <w:rsid w:val="009C49D7"/>
    <w:rsid w:val="00A034F7"/>
    <w:rsid w:val="00A14F2A"/>
    <w:rsid w:val="00A31348"/>
    <w:rsid w:val="00AA12C5"/>
    <w:rsid w:val="00AA2634"/>
    <w:rsid w:val="00AA5C5B"/>
    <w:rsid w:val="00AA5F4B"/>
    <w:rsid w:val="00AA71D7"/>
    <w:rsid w:val="00AB5E3B"/>
    <w:rsid w:val="00AB784F"/>
    <w:rsid w:val="00AF09E9"/>
    <w:rsid w:val="00AF19A0"/>
    <w:rsid w:val="00B108DA"/>
    <w:rsid w:val="00B2335F"/>
    <w:rsid w:val="00B24E54"/>
    <w:rsid w:val="00B45B79"/>
    <w:rsid w:val="00B57682"/>
    <w:rsid w:val="00B66135"/>
    <w:rsid w:val="00B726E5"/>
    <w:rsid w:val="00BA0C43"/>
    <w:rsid w:val="00BA6773"/>
    <w:rsid w:val="00BA6B4D"/>
    <w:rsid w:val="00BB3350"/>
    <w:rsid w:val="00BC5181"/>
    <w:rsid w:val="00BD2C99"/>
    <w:rsid w:val="00BD6C37"/>
    <w:rsid w:val="00C051FC"/>
    <w:rsid w:val="00C13A2C"/>
    <w:rsid w:val="00C17BE9"/>
    <w:rsid w:val="00C514FE"/>
    <w:rsid w:val="00C53946"/>
    <w:rsid w:val="00C550BB"/>
    <w:rsid w:val="00C63F9A"/>
    <w:rsid w:val="00C87784"/>
    <w:rsid w:val="00C92DD1"/>
    <w:rsid w:val="00CB2D21"/>
    <w:rsid w:val="00CD6738"/>
    <w:rsid w:val="00CF7779"/>
    <w:rsid w:val="00D078DD"/>
    <w:rsid w:val="00D12F2B"/>
    <w:rsid w:val="00D75E12"/>
    <w:rsid w:val="00D916C1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96B96"/>
    <w:rsid w:val="00EA576B"/>
    <w:rsid w:val="00EB7B80"/>
    <w:rsid w:val="00EC2DA3"/>
    <w:rsid w:val="00F13754"/>
    <w:rsid w:val="00F61D23"/>
    <w:rsid w:val="00F6557D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77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EBEA-C8F0-4191-BE24-DD4363B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4</cp:revision>
  <cp:lastPrinted>2021-02-24T07:31:00Z</cp:lastPrinted>
  <dcterms:created xsi:type="dcterms:W3CDTF">2023-01-13T11:18:00Z</dcterms:created>
  <dcterms:modified xsi:type="dcterms:W3CDTF">2023-01-13T11:22:00Z</dcterms:modified>
</cp:coreProperties>
</file>