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3099C5A0" w:rsidR="00E240DE" w:rsidRPr="00BF4C50" w:rsidRDefault="00B01722" w:rsidP="00E240DE">
      <w:pPr>
        <w:spacing w:after="0" w:line="240" w:lineRule="auto"/>
        <w:rPr>
          <w:rFonts w:ascii="Times New Roman" w:hAnsi="Times New Roman"/>
          <w:b/>
          <w:lang w:val="sr-Latn-CS"/>
        </w:rPr>
      </w:pPr>
      <w:r>
        <w:rPr>
          <w:rFonts w:ascii="Times New Roman" w:hAnsi="Times New Roman"/>
          <w:b/>
          <w:lang w:val="sr-Cyrl-CS"/>
        </w:rPr>
        <w:t xml:space="preserve"> </w:t>
      </w:r>
      <w:r w:rsidR="00E240DE" w:rsidRPr="00BF4C50">
        <w:rPr>
          <w:rFonts w:ascii="Times New Roman" w:hAnsi="Times New Roman"/>
          <w:b/>
          <w:lang w:val="sr-Cyrl-CS"/>
        </w:rPr>
        <w:t xml:space="preserve">Јавно комунално предузеће </w:t>
      </w:r>
      <w:r w:rsidR="00E240DE" w:rsidRPr="00BF4C50">
        <w:rPr>
          <w:rFonts w:ascii="Times New Roman" w:hAnsi="Times New Roman"/>
          <w:b/>
          <w:lang w:val="sr-Latn-CS"/>
        </w:rPr>
        <w:t>„</w:t>
      </w:r>
      <w:r w:rsidR="00E240DE" w:rsidRPr="00BF4C50">
        <w:rPr>
          <w:rFonts w:ascii="Times New Roman" w:hAnsi="Times New Roman"/>
          <w:b/>
          <w:lang w:val="sr-Cyrl-CS"/>
        </w:rPr>
        <w:t>ПУТЕВИ ОПШТИНЕ ПЕЋИНЦИ</w:t>
      </w:r>
      <w:r w:rsidR="00E240DE" w:rsidRPr="00BF4C50">
        <w:rPr>
          <w:rFonts w:ascii="Times New Roman" w:hAnsi="Times New Roman"/>
          <w:b/>
          <w:lang w:val="sr-Latn-CS"/>
        </w:rPr>
        <w:t>“</w:t>
      </w:r>
      <w:r w:rsidR="00E240DE" w:rsidRPr="00BF4C50">
        <w:rPr>
          <w:rFonts w:ascii="Times New Roman" w:hAnsi="Times New Roman"/>
          <w:b/>
          <w:lang w:val="sr-Cyrl-CS"/>
        </w:rPr>
        <w:t xml:space="preserve"> Пећинци</w:t>
      </w:r>
    </w:p>
    <w:p w14:paraId="6A7B5F0D" w14:textId="77777777" w:rsidR="00E240DE" w:rsidRPr="00BF4C50" w:rsidRDefault="00E240DE" w:rsidP="00E240DE">
      <w:pPr>
        <w:spacing w:after="0" w:line="240" w:lineRule="auto"/>
        <w:rPr>
          <w:rFonts w:ascii="Times New Roman" w:hAnsi="Times New Roman"/>
          <w:b/>
          <w:lang w:val="sr-Cyrl-CS"/>
        </w:rPr>
      </w:pPr>
      <w:r w:rsidRPr="00BF4C50">
        <w:rPr>
          <w:rFonts w:ascii="Times New Roman" w:hAnsi="Times New Roman"/>
          <w:b/>
          <w:lang w:val="sr-Cyrl-CS"/>
        </w:rPr>
        <w:t>Слободана Бајића 5</w:t>
      </w:r>
    </w:p>
    <w:p w14:paraId="19FA6EBC" w14:textId="77777777" w:rsidR="00E240DE" w:rsidRPr="00BF4C50" w:rsidRDefault="00E240DE" w:rsidP="00E240DE">
      <w:pPr>
        <w:spacing w:after="0" w:line="240" w:lineRule="auto"/>
        <w:rPr>
          <w:rFonts w:ascii="Times New Roman" w:hAnsi="Times New Roman"/>
          <w:b/>
          <w:lang w:val="sr-Cyrl-CS"/>
        </w:rPr>
      </w:pPr>
      <w:r w:rsidRPr="00BF4C50">
        <w:rPr>
          <w:rFonts w:ascii="Times New Roman" w:hAnsi="Times New Roman"/>
          <w:b/>
          <w:lang w:val="sr-Cyrl-CS"/>
        </w:rPr>
        <w:t>Пећинци</w:t>
      </w:r>
    </w:p>
    <w:p w14:paraId="4E33043B" w14:textId="33ABFF7A" w:rsidR="00B726E5" w:rsidRPr="00B726E5" w:rsidRDefault="00B726E5" w:rsidP="00B726E5">
      <w:pPr>
        <w:spacing w:after="0" w:line="240" w:lineRule="auto"/>
        <w:rPr>
          <w:rFonts w:ascii="Times New Roman" w:hAnsi="Times New Roman"/>
          <w:b/>
          <w:lang w:val="sr-Cyrl-CS"/>
        </w:rPr>
      </w:pPr>
      <w:r w:rsidRPr="00B726E5">
        <w:rPr>
          <w:rFonts w:ascii="Times New Roman" w:hAnsi="Times New Roman"/>
          <w:b/>
          <w:lang w:val="sr-Cyrl-CS"/>
        </w:rPr>
        <w:t xml:space="preserve">Дана: </w:t>
      </w:r>
      <w:r w:rsidR="00133F68">
        <w:rPr>
          <w:rFonts w:ascii="Times New Roman" w:hAnsi="Times New Roman"/>
          <w:b/>
          <w:lang w:val="sr-Cyrl-CS"/>
        </w:rPr>
        <w:t>15.07.2022</w:t>
      </w:r>
      <w:r w:rsidRPr="00B726E5">
        <w:rPr>
          <w:rFonts w:ascii="Times New Roman" w:hAnsi="Times New Roman"/>
          <w:b/>
          <w:lang w:val="sr-Cyrl-CS"/>
        </w:rPr>
        <w:t>. године</w:t>
      </w:r>
    </w:p>
    <w:p w14:paraId="15EB9DC4" w14:textId="36CA4B2D" w:rsidR="00E240DE" w:rsidRPr="00B01722" w:rsidRDefault="00B726E5" w:rsidP="00B726E5">
      <w:pPr>
        <w:spacing w:after="0" w:line="240" w:lineRule="auto"/>
        <w:rPr>
          <w:rFonts w:ascii="Times New Roman" w:hAnsi="Times New Roman"/>
          <w:b/>
          <w:lang w:val="ru-RU"/>
        </w:rPr>
      </w:pPr>
      <w:r w:rsidRPr="00B726E5">
        <w:rPr>
          <w:rFonts w:ascii="Times New Roman" w:hAnsi="Times New Roman"/>
          <w:b/>
          <w:lang w:val="sr-Cyrl-CS"/>
        </w:rPr>
        <w:t xml:space="preserve">Број: </w:t>
      </w:r>
      <w:r w:rsidR="00987C3D" w:rsidRPr="00B01722">
        <w:rPr>
          <w:rFonts w:ascii="Times New Roman" w:hAnsi="Times New Roman"/>
          <w:b/>
          <w:lang w:val="ru-RU"/>
        </w:rPr>
        <w:t>465/2022</w:t>
      </w:r>
    </w:p>
    <w:p w14:paraId="5CAC9944" w14:textId="77777777" w:rsidR="00B726E5" w:rsidRPr="00BF4C50" w:rsidRDefault="00B726E5" w:rsidP="00B726E5">
      <w:pPr>
        <w:spacing w:after="0" w:line="240" w:lineRule="auto"/>
        <w:rPr>
          <w:rFonts w:ascii="Times New Roman" w:hAnsi="Times New Roman"/>
          <w:lang w:val="sr-Cyrl-CS"/>
        </w:rPr>
      </w:pPr>
    </w:p>
    <w:p w14:paraId="0B102CC4" w14:textId="1B1C4DC1" w:rsidR="00E240DE" w:rsidRPr="00BF4C50" w:rsidRDefault="00E240DE" w:rsidP="00E240DE">
      <w:pPr>
        <w:spacing w:after="0" w:line="240" w:lineRule="auto"/>
        <w:ind w:firstLine="450"/>
        <w:jc w:val="both"/>
        <w:rPr>
          <w:rFonts w:ascii="Times New Roman" w:hAnsi="Times New Roman"/>
          <w:lang w:val="sr-Cyrl-CS"/>
        </w:rPr>
      </w:pPr>
      <w:r w:rsidRPr="00BF4C50">
        <w:rPr>
          <w:rFonts w:ascii="Times New Roman" w:hAnsi="Times New Roman"/>
          <w:lang w:val="sr-Cyrl-CS"/>
        </w:rPr>
        <w:t xml:space="preserve">На основу члана 99 Закона о планирању и изградњи </w:t>
      </w:r>
      <w:r w:rsidR="009A5404" w:rsidRPr="009A5404">
        <w:rPr>
          <w:rFonts w:ascii="Times New Roman" w:hAnsi="Times New Roman"/>
          <w:lang w:val="sr-Cyrl-CS"/>
        </w:rPr>
        <w:t>("Сл. гласник РС", бр. 72/2009, 81/2009 - испр., 64/2010 - одлука УС, 24/2011, 121/2012, 42/2013 - одлука УС, 50/2013 - одлука УС, 98/2013 - одлука УС, 132/2014 и 145/2014, 83/18</w:t>
      </w:r>
      <w:r w:rsidR="0031530F">
        <w:rPr>
          <w:rFonts w:ascii="Times New Roman" w:hAnsi="Times New Roman"/>
          <w:lang w:val="sr-Cyrl-CS"/>
        </w:rPr>
        <w:t>, 31/2019, 37/2019 – др. закон и</w:t>
      </w:r>
      <w:r w:rsidR="009A5404" w:rsidRPr="009A5404">
        <w:rPr>
          <w:rFonts w:ascii="Times New Roman" w:hAnsi="Times New Roman"/>
          <w:lang w:val="sr-Cyrl-CS"/>
        </w:rPr>
        <w:t xml:space="preserve"> 9/2020) </w:t>
      </w:r>
      <w:r w:rsidRPr="00BF4C50">
        <w:rPr>
          <w:rFonts w:ascii="Times New Roman" w:hAnsi="Times New Roman"/>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BF4C50">
        <w:rPr>
          <w:rFonts w:ascii="Times New Roman" w:hAnsi="Times New Roman"/>
          <w:lang w:val="sr-Latn-RS"/>
        </w:rPr>
        <w:t>18/18</w:t>
      </w:r>
      <w:r w:rsidR="00453422">
        <w:rPr>
          <w:rFonts w:ascii="Times New Roman" w:hAnsi="Times New Roman"/>
          <w:lang w:val="sr-Cyrl-CS"/>
        </w:rPr>
        <w:t>) ЈКП</w:t>
      </w:r>
      <w:r w:rsidRPr="00BF4C50">
        <w:rPr>
          <w:rFonts w:ascii="Times New Roman" w:hAnsi="Times New Roman"/>
          <w:lang w:val="sr-Cyrl-CS"/>
        </w:rPr>
        <w:t xml:space="preserve"> </w:t>
      </w:r>
      <w:r w:rsidRPr="00BF4C50">
        <w:rPr>
          <w:rFonts w:ascii="Times New Roman" w:hAnsi="Times New Roman"/>
          <w:lang w:val="sr-Latn-CS"/>
        </w:rPr>
        <w:t>„</w:t>
      </w:r>
      <w:r w:rsidRPr="00BF4C50">
        <w:rPr>
          <w:rFonts w:ascii="Times New Roman" w:hAnsi="Times New Roman"/>
          <w:lang w:val="sr-Cyrl-CS"/>
        </w:rPr>
        <w:t>ПУТЕВИ ОПШТИНЕ ПЕЋИНЦИ</w:t>
      </w:r>
      <w:r w:rsidRPr="00BF4C50">
        <w:rPr>
          <w:rFonts w:ascii="Times New Roman" w:hAnsi="Times New Roman"/>
          <w:lang w:val="sr-Latn-CS"/>
        </w:rPr>
        <w:t>“</w:t>
      </w:r>
      <w:r w:rsidRPr="00BF4C50">
        <w:rPr>
          <w:rFonts w:ascii="Times New Roman" w:hAnsi="Times New Roman"/>
          <w:lang w:val="sr-Cyrl-CS"/>
        </w:rPr>
        <w:t xml:space="preserve"> Пећинци расписује:</w:t>
      </w:r>
    </w:p>
    <w:p w14:paraId="4947A911" w14:textId="77777777" w:rsidR="00B726E5" w:rsidRPr="00BF4C50" w:rsidRDefault="00B726E5" w:rsidP="00B726E5">
      <w:pPr>
        <w:spacing w:after="0" w:line="240" w:lineRule="auto"/>
        <w:jc w:val="center"/>
        <w:rPr>
          <w:rFonts w:ascii="Times New Roman" w:hAnsi="Times New Roman"/>
          <w:b/>
          <w:lang w:val="sr-Cyrl-CS"/>
        </w:rPr>
      </w:pPr>
      <w:r w:rsidRPr="00BF4C50">
        <w:rPr>
          <w:rFonts w:ascii="Times New Roman" w:hAnsi="Times New Roman"/>
          <w:b/>
          <w:lang w:val="sr-Cyrl-CS"/>
        </w:rPr>
        <w:t xml:space="preserve">ОГЛАС </w:t>
      </w:r>
    </w:p>
    <w:p w14:paraId="5D2DCFE2" w14:textId="77777777" w:rsidR="00B726E5" w:rsidRPr="00BF4C50" w:rsidRDefault="00B726E5" w:rsidP="00B726E5">
      <w:pPr>
        <w:spacing w:after="0" w:line="240" w:lineRule="auto"/>
        <w:jc w:val="center"/>
        <w:rPr>
          <w:rFonts w:ascii="Times New Roman" w:hAnsi="Times New Roman"/>
          <w:b/>
          <w:lang w:val="sr-Cyrl-CS"/>
        </w:rPr>
      </w:pPr>
      <w:r w:rsidRPr="00BF4C50">
        <w:rPr>
          <w:rFonts w:ascii="Times New Roman" w:hAnsi="Times New Roman"/>
          <w:b/>
          <w:lang w:val="sr-Cyrl-CS"/>
        </w:rPr>
        <w:t xml:space="preserve">за продају путем јавног надметања </w:t>
      </w:r>
    </w:p>
    <w:p w14:paraId="418D01B8" w14:textId="77777777" w:rsidR="00B726E5" w:rsidRPr="00BF4C50" w:rsidRDefault="00B726E5" w:rsidP="00B726E5">
      <w:pPr>
        <w:spacing w:after="0" w:line="240" w:lineRule="auto"/>
        <w:jc w:val="center"/>
        <w:rPr>
          <w:rFonts w:ascii="Times New Roman" w:hAnsi="Times New Roman"/>
          <w:b/>
          <w:lang w:val="sr-Cyrl-CS"/>
        </w:rPr>
      </w:pPr>
      <w:r w:rsidRPr="00BF4C50">
        <w:rPr>
          <w:rFonts w:ascii="Times New Roman" w:hAnsi="Times New Roman"/>
          <w:b/>
          <w:lang w:val="sr-Cyrl-CS"/>
        </w:rPr>
        <w:t>ради отуђења неизграђеног грађевинског земљишта у јавној својини општине Пећинци у КО Шимановци</w:t>
      </w:r>
    </w:p>
    <w:p w14:paraId="5987C9E8" w14:textId="77777777" w:rsidR="00B726E5" w:rsidRPr="00BF4C50" w:rsidRDefault="00B726E5" w:rsidP="00B726E5">
      <w:pPr>
        <w:spacing w:after="0" w:line="240" w:lineRule="auto"/>
        <w:rPr>
          <w:rFonts w:ascii="Times New Roman" w:hAnsi="Times New Roman"/>
          <w:b/>
          <w:lang w:val="sr-Cyrl-CS"/>
        </w:rPr>
      </w:pPr>
    </w:p>
    <w:p w14:paraId="4959AFDC" w14:textId="77777777" w:rsidR="00B726E5" w:rsidRPr="00BF4C50" w:rsidRDefault="00B726E5" w:rsidP="00B726E5">
      <w:pPr>
        <w:spacing w:after="0" w:line="240" w:lineRule="auto"/>
        <w:ind w:firstLine="450"/>
        <w:jc w:val="both"/>
        <w:rPr>
          <w:rFonts w:ascii="Times New Roman" w:hAnsi="Times New Roman"/>
          <w:lang w:val="sr-Cyrl-CS"/>
        </w:rPr>
      </w:pPr>
      <w:r w:rsidRPr="00BF4C50">
        <w:rPr>
          <w:rFonts w:ascii="Times New Roman" w:hAnsi="Times New Roman"/>
          <w:lang w:val="sr-Cyrl-CS"/>
        </w:rPr>
        <w:t xml:space="preserve">Предмет отуђења је неизграђено грађевинско земљиште у јавној својини општине Пећинци уписано у ЛН </w:t>
      </w:r>
      <w:r>
        <w:rPr>
          <w:rFonts w:ascii="Times New Roman" w:hAnsi="Times New Roman"/>
          <w:lang w:val="ru-RU"/>
        </w:rPr>
        <w:t>2035</w:t>
      </w:r>
      <w:r w:rsidRPr="003C02DF">
        <w:rPr>
          <w:rFonts w:ascii="Times New Roman" w:hAnsi="Times New Roman"/>
          <w:lang w:val="ru-RU"/>
        </w:rPr>
        <w:t xml:space="preserve"> </w:t>
      </w:r>
      <w:r w:rsidRPr="00BF4C50">
        <w:rPr>
          <w:rFonts w:ascii="Times New Roman" w:hAnsi="Times New Roman"/>
          <w:lang w:val="sr-Cyrl-CS"/>
        </w:rPr>
        <w:t>КО Шимановци, и то:</w:t>
      </w:r>
    </w:p>
    <w:p w14:paraId="10BC57F4" w14:textId="77777777" w:rsidR="00B726E5" w:rsidRPr="00BF4C50" w:rsidRDefault="00B726E5" w:rsidP="00B726E5">
      <w:pPr>
        <w:spacing w:after="0" w:line="240" w:lineRule="auto"/>
        <w:ind w:firstLine="450"/>
        <w:jc w:val="both"/>
        <w:rPr>
          <w:rFonts w:ascii="Times New Roman" w:hAnsi="Times New Roman"/>
          <w:lang w:val="sr-Cyrl-CS"/>
        </w:rPr>
      </w:pPr>
    </w:p>
    <w:p w14:paraId="2486D4A1" w14:textId="5A16088B" w:rsidR="00B726E5" w:rsidRPr="007D6957" w:rsidRDefault="007D6957" w:rsidP="007D6957">
      <w:pPr>
        <w:pStyle w:val="ListParagraph"/>
        <w:numPr>
          <w:ilvl w:val="0"/>
          <w:numId w:val="11"/>
        </w:numPr>
        <w:spacing w:after="0" w:line="240" w:lineRule="auto"/>
        <w:jc w:val="both"/>
        <w:rPr>
          <w:rFonts w:ascii="Times New Roman" w:hAnsi="Times New Roman"/>
          <w:b/>
          <w:lang w:val="sr-Cyrl-CS"/>
        </w:rPr>
      </w:pPr>
      <w:r w:rsidRPr="007D6957">
        <w:rPr>
          <w:rFonts w:ascii="Times New Roman" w:hAnsi="Times New Roman"/>
          <w:b/>
          <w:lang w:val="sr-Cyrl-RS"/>
        </w:rPr>
        <w:t xml:space="preserve">Удео 19500/27519 </w:t>
      </w:r>
      <w:r w:rsidR="00B726E5" w:rsidRPr="007D6957">
        <w:rPr>
          <w:rFonts w:ascii="Times New Roman" w:hAnsi="Times New Roman"/>
          <w:b/>
          <w:lang w:val="sr-Cyrl-CS"/>
        </w:rPr>
        <w:t xml:space="preserve"> к.п 77/</w:t>
      </w:r>
      <w:r w:rsidR="00133F68" w:rsidRPr="007D6957">
        <w:rPr>
          <w:rFonts w:ascii="Times New Roman" w:hAnsi="Times New Roman"/>
          <w:b/>
          <w:lang w:val="sr-Cyrl-CS"/>
        </w:rPr>
        <w:t>3</w:t>
      </w:r>
      <w:r w:rsidR="00B726E5" w:rsidRPr="007D6957">
        <w:rPr>
          <w:rFonts w:ascii="Times New Roman" w:hAnsi="Times New Roman"/>
          <w:b/>
          <w:lang w:val="sr-Cyrl-CS"/>
        </w:rPr>
        <w:t xml:space="preserve">, потес Село, </w:t>
      </w:r>
      <w:r w:rsidR="00B01722" w:rsidRPr="007D6957">
        <w:rPr>
          <w:rFonts w:ascii="Times New Roman" w:hAnsi="Times New Roman"/>
          <w:b/>
          <w:lang w:val="sr-Cyrl-RS"/>
        </w:rPr>
        <w:t xml:space="preserve"> </w:t>
      </w:r>
      <w:r w:rsidR="00BD1AA8" w:rsidRPr="007D6957">
        <w:rPr>
          <w:rFonts w:ascii="Times New Roman" w:hAnsi="Times New Roman"/>
          <w:b/>
          <w:lang w:val="sr-Cyrl-RS"/>
        </w:rPr>
        <w:t>у јавној својини 1/1</w:t>
      </w:r>
      <w:r w:rsidRPr="007D6957">
        <w:rPr>
          <w:rFonts w:ascii="Times New Roman" w:hAnsi="Times New Roman"/>
          <w:b/>
          <w:lang w:val="sr-Cyrl-RS"/>
        </w:rPr>
        <w:t>, све уписано у лист непокретности 2035 ко Шимановци</w:t>
      </w:r>
      <w:r w:rsidR="00B726E5" w:rsidRPr="007D6957">
        <w:rPr>
          <w:rFonts w:ascii="Times New Roman" w:hAnsi="Times New Roman"/>
          <w:b/>
          <w:lang w:val="sr-Cyrl-CS"/>
        </w:rPr>
        <w:t>;</w:t>
      </w:r>
      <w:r w:rsidR="00BD1AA8" w:rsidRPr="007D6957">
        <w:rPr>
          <w:rFonts w:ascii="Times New Roman" w:hAnsi="Times New Roman"/>
          <w:b/>
          <w:lang w:val="sr-Cyrl-CS"/>
        </w:rPr>
        <w:t xml:space="preserve"> што у природи представља </w:t>
      </w:r>
      <w:r w:rsidRPr="007D6957">
        <w:rPr>
          <w:rFonts w:ascii="Times New Roman" w:hAnsi="Times New Roman"/>
          <w:b/>
          <w:lang w:val="sr-Cyrl-CS"/>
        </w:rPr>
        <w:t xml:space="preserve">део </w:t>
      </w:r>
      <w:r w:rsidR="00BD1AA8" w:rsidRPr="007D6957">
        <w:rPr>
          <w:rFonts w:ascii="Times New Roman" w:hAnsi="Times New Roman"/>
          <w:b/>
          <w:lang w:val="sr-Cyrl-CS"/>
        </w:rPr>
        <w:t>парцел</w:t>
      </w:r>
      <w:r w:rsidRPr="007D6957">
        <w:rPr>
          <w:rFonts w:ascii="Times New Roman" w:hAnsi="Times New Roman"/>
          <w:b/>
          <w:lang w:val="sr-Cyrl-CS"/>
        </w:rPr>
        <w:t>е 77/3 ко Шимановци</w:t>
      </w:r>
      <w:r w:rsidR="00BD1AA8" w:rsidRPr="007D6957">
        <w:rPr>
          <w:rFonts w:ascii="Times New Roman" w:hAnsi="Times New Roman"/>
          <w:b/>
          <w:lang w:val="sr-Cyrl-CS"/>
        </w:rPr>
        <w:t xml:space="preserve"> која се наслања на парцелу број 78/1 </w:t>
      </w:r>
      <w:r w:rsidRPr="007D6957">
        <w:rPr>
          <w:rFonts w:ascii="Times New Roman" w:hAnsi="Times New Roman"/>
          <w:b/>
          <w:lang w:val="sr-Cyrl-CS"/>
        </w:rPr>
        <w:t>ко Шимановци и простире ка парцели 77/5 у површини од 19500 м2</w:t>
      </w:r>
    </w:p>
    <w:p w14:paraId="02ED8BC8" w14:textId="77777777" w:rsidR="00E42E98" w:rsidRPr="007B5BC4" w:rsidRDefault="00E42E98" w:rsidP="00E42E98">
      <w:pPr>
        <w:pStyle w:val="ListParagraph"/>
        <w:spacing w:after="0" w:line="240" w:lineRule="auto"/>
        <w:ind w:left="0"/>
        <w:jc w:val="both"/>
        <w:rPr>
          <w:rFonts w:ascii="Times New Roman" w:hAnsi="Times New Roman"/>
          <w:b/>
          <w:color w:val="FF0000"/>
          <w:lang w:val="sr-Cyrl-CS"/>
        </w:rPr>
      </w:pPr>
    </w:p>
    <w:p w14:paraId="5C5EA799" w14:textId="2493915E" w:rsidR="00133F68" w:rsidRPr="00133F68" w:rsidRDefault="00BD1AA8" w:rsidP="00133F68">
      <w:pPr>
        <w:pStyle w:val="ListParagraph"/>
        <w:spacing w:after="0" w:line="240" w:lineRule="auto"/>
        <w:ind w:left="0"/>
        <w:jc w:val="both"/>
        <w:rPr>
          <w:rFonts w:ascii="Times New Roman" w:hAnsi="Times New Roman"/>
          <w:lang w:val="sr-Cyrl-RS"/>
        </w:rPr>
      </w:pPr>
      <w:r w:rsidRPr="00BD1AA8">
        <w:rPr>
          <w:rFonts w:ascii="Times New Roman" w:hAnsi="Times New Roman"/>
          <w:lang w:val="sr-Cyrl-RS"/>
        </w:rPr>
        <w:t>Информације се дају на основу важећег планског документа,</w:t>
      </w:r>
      <w:r>
        <w:rPr>
          <w:rFonts w:ascii="Times New Roman" w:hAnsi="Times New Roman"/>
          <w:b/>
          <w:lang w:val="sr-Cyrl-RS"/>
        </w:rPr>
        <w:t xml:space="preserve"> </w:t>
      </w:r>
      <w:r w:rsidR="00133F68" w:rsidRPr="00133F68">
        <w:rPr>
          <w:rFonts w:ascii="Times New Roman" w:hAnsi="Times New Roman"/>
          <w:lang w:val="sr-Cyrl-RS"/>
        </w:rPr>
        <w:t xml:space="preserve">Плана детаљне регулације за катастарску парцелу број </w:t>
      </w:r>
      <w:r w:rsidR="007D6957">
        <w:rPr>
          <w:rFonts w:ascii="Times New Roman" w:hAnsi="Times New Roman"/>
          <w:lang w:val="sr-Cyrl-RS"/>
        </w:rPr>
        <w:t xml:space="preserve">77/3 </w:t>
      </w:r>
      <w:r w:rsidR="00133F68" w:rsidRPr="00133F68">
        <w:rPr>
          <w:rFonts w:ascii="Times New Roman" w:hAnsi="Times New Roman"/>
          <w:lang w:val="sr-Cyrl-RS"/>
        </w:rPr>
        <w:t>К.О.Шимановци ("Сл. лист општина Срема" бр. 10/2020).</w:t>
      </w:r>
    </w:p>
    <w:p w14:paraId="6188B1C7" w14:textId="77777777" w:rsidR="00BD1AA8" w:rsidRDefault="00BD1AA8" w:rsidP="00133F68">
      <w:pPr>
        <w:pStyle w:val="ListParagraph"/>
        <w:tabs>
          <w:tab w:val="left" w:pos="1620"/>
        </w:tabs>
        <w:ind w:left="0"/>
        <w:jc w:val="both"/>
        <w:rPr>
          <w:rFonts w:ascii="Times New Roman" w:hAnsi="Times New Roman"/>
          <w:b/>
          <w:lang w:val="sr-Cyrl-RS"/>
        </w:rPr>
      </w:pPr>
    </w:p>
    <w:p w14:paraId="770FF10E" w14:textId="1968B8DD" w:rsidR="00133F68" w:rsidRPr="00133F68" w:rsidRDefault="00133F68" w:rsidP="00133F68">
      <w:pPr>
        <w:pStyle w:val="ListParagraph"/>
        <w:tabs>
          <w:tab w:val="left" w:pos="1620"/>
        </w:tabs>
        <w:ind w:left="0"/>
        <w:jc w:val="both"/>
        <w:rPr>
          <w:rFonts w:ascii="Times New Roman" w:hAnsi="Times New Roman"/>
          <w:color w:val="FF0000"/>
          <w:lang w:val="sr-Cyrl-RS"/>
        </w:rPr>
      </w:pPr>
      <w:r w:rsidRPr="00133F68">
        <w:rPr>
          <w:rFonts w:ascii="Times New Roman" w:hAnsi="Times New Roman"/>
          <w:lang w:val="sr-Cyrl-RS"/>
        </w:rPr>
        <w:t xml:space="preserve">Предметна катастарска парцела број 77/3 К.О.Шимановци налази се у грађевинском подручју насеља Шимановци. Предметна катастарска парцеле бр. 77/3 К.О.Шимановци, је са претежном наменом-производња, у урбанистичкој целини број I.6. Пратеће и допунске намене се дефинишу као функције које нису неопходне, али могу, да се нађу у простору уз претежну намену. </w:t>
      </w:r>
    </w:p>
    <w:p w14:paraId="399F907C" w14:textId="77777777" w:rsidR="00133F68" w:rsidRPr="00133F68" w:rsidRDefault="00133F68" w:rsidP="00133F68">
      <w:pPr>
        <w:pStyle w:val="ListParagraph"/>
        <w:spacing w:after="0" w:line="240" w:lineRule="auto"/>
        <w:ind w:left="1080"/>
        <w:jc w:val="both"/>
        <w:rPr>
          <w:rFonts w:ascii="Times New Roman" w:hAnsi="Times New Roman"/>
          <w:color w:val="FF0000"/>
          <w:lang w:val="sr-Cyrl-RS"/>
        </w:rPr>
      </w:pPr>
    </w:p>
    <w:p w14:paraId="7774200A" w14:textId="0D84A8E0" w:rsidR="00133F68" w:rsidRPr="00133F68" w:rsidRDefault="00133F68" w:rsidP="00133F68">
      <w:pPr>
        <w:pStyle w:val="ListParagraph"/>
        <w:numPr>
          <w:ilvl w:val="0"/>
          <w:numId w:val="10"/>
        </w:numPr>
        <w:spacing w:after="0" w:line="240" w:lineRule="auto"/>
        <w:jc w:val="both"/>
        <w:rPr>
          <w:rFonts w:ascii="Times New Roman" w:hAnsi="Times New Roman"/>
          <w:b/>
          <w:lang w:val="sr-Cyrl-RS"/>
        </w:rPr>
      </w:pPr>
      <w:r>
        <w:rPr>
          <w:rFonts w:ascii="Times New Roman" w:hAnsi="Times New Roman"/>
          <w:b/>
          <w:lang w:val="sr-Cyrl-RS"/>
        </w:rPr>
        <w:t>Намена земљишта</w:t>
      </w:r>
    </w:p>
    <w:p w14:paraId="3CFE06BC" w14:textId="77777777" w:rsidR="00133F68" w:rsidRPr="00133F68" w:rsidRDefault="00133F68" w:rsidP="00133F68">
      <w:pPr>
        <w:pStyle w:val="Default"/>
        <w:rPr>
          <w:rFonts w:ascii="Times New Roman" w:hAnsi="Times New Roman" w:cs="Times New Roman"/>
          <w:b/>
          <w:color w:val="auto"/>
          <w:sz w:val="22"/>
          <w:szCs w:val="22"/>
          <w:u w:val="single"/>
          <w:lang w:val="sr-Cyrl-RS"/>
        </w:rPr>
      </w:pPr>
      <w:r w:rsidRPr="00133F68">
        <w:rPr>
          <w:rFonts w:ascii="Times New Roman" w:hAnsi="Times New Roman" w:cs="Times New Roman"/>
          <w:b/>
          <w:color w:val="auto"/>
          <w:sz w:val="22"/>
          <w:szCs w:val="22"/>
          <w:u w:val="single"/>
          <w:lang w:val="sr-Cyrl-RS"/>
        </w:rPr>
        <w:t>Производња:</w:t>
      </w:r>
    </w:p>
    <w:p w14:paraId="785531BC" w14:textId="77777777" w:rsidR="00133F68" w:rsidRPr="00133F68" w:rsidRDefault="00133F68" w:rsidP="00133F68">
      <w:pPr>
        <w:pStyle w:val="Default"/>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Захтева  се израда по следећим моделима: </w:t>
      </w:r>
    </w:p>
    <w:p w14:paraId="7761F886" w14:textId="77777777" w:rsidR="00133F68" w:rsidRPr="00133F68" w:rsidRDefault="00133F68" w:rsidP="00133F68">
      <w:pPr>
        <w:pStyle w:val="Default"/>
        <w:numPr>
          <w:ilvl w:val="0"/>
          <w:numId w:val="7"/>
        </w:numPr>
        <w:spacing w:after="30"/>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модел индустријских паркова </w:t>
      </w:r>
    </w:p>
    <w:p w14:paraId="04881702" w14:textId="77777777" w:rsidR="00133F68" w:rsidRPr="00133F68" w:rsidRDefault="00133F68" w:rsidP="00133F68">
      <w:pPr>
        <w:pStyle w:val="Default"/>
        <w:numPr>
          <w:ilvl w:val="0"/>
          <w:numId w:val="7"/>
        </w:numPr>
        <w:spacing w:after="30"/>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модел технолошких паркова </w:t>
      </w:r>
    </w:p>
    <w:p w14:paraId="73E7519C" w14:textId="77777777" w:rsidR="00133F68" w:rsidRPr="00133F68" w:rsidRDefault="00133F68" w:rsidP="00133F68">
      <w:pPr>
        <w:pStyle w:val="Default"/>
        <w:numPr>
          <w:ilvl w:val="0"/>
          <w:numId w:val="7"/>
        </w:numPr>
        <w:spacing w:after="30"/>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модел едукативни паркова </w:t>
      </w:r>
    </w:p>
    <w:p w14:paraId="0C32BC1F" w14:textId="77777777" w:rsidR="00133F68" w:rsidRPr="00133F68" w:rsidRDefault="00133F68" w:rsidP="00133F68">
      <w:pPr>
        <w:pStyle w:val="Default"/>
        <w:rPr>
          <w:rFonts w:ascii="Times New Roman" w:hAnsi="Times New Roman" w:cs="Times New Roman"/>
          <w:color w:val="auto"/>
          <w:sz w:val="22"/>
          <w:szCs w:val="22"/>
          <w:lang w:val="sr-Cyrl-RS"/>
        </w:rPr>
      </w:pPr>
    </w:p>
    <w:p w14:paraId="11679ADA" w14:textId="77777777" w:rsidR="00133F68" w:rsidRPr="00133F68" w:rsidRDefault="00133F68" w:rsidP="00133F68">
      <w:pPr>
        <w:pStyle w:val="Default"/>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По дефиницији индустријски парк представља место које обезбеђује сву потребну логистику за пословно-продукционе делатности почев од инфраструктуре, адекватне локације, као и понуде активности које ће омогућити формирање кластера као носиоца реструктуирања привреде од масовне производње према тржишно оријентисаним продукционим активностима. У том смислу индустријски парк мора да генерише више међусобноинтегрисаних зона од којих су прве три наведене примарни део индустријског парка, док су остале зоне пожељне да се нађу у непосредном окружењу: </w:t>
      </w:r>
    </w:p>
    <w:p w14:paraId="4EAC4967" w14:textId="77777777" w:rsidR="00133F68" w:rsidRPr="00133F68" w:rsidRDefault="00133F68" w:rsidP="00133F68">
      <w:pPr>
        <w:pStyle w:val="Default"/>
        <w:spacing w:after="17"/>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1. Пословно –продукциону, </w:t>
      </w:r>
    </w:p>
    <w:p w14:paraId="4288D4B3" w14:textId="77777777" w:rsidR="00133F68" w:rsidRPr="00133F68" w:rsidRDefault="00133F68" w:rsidP="00133F68">
      <w:pPr>
        <w:pStyle w:val="Default"/>
        <w:spacing w:after="17"/>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2. Истраживачко –резвојну, </w:t>
      </w:r>
    </w:p>
    <w:p w14:paraId="1654C087" w14:textId="77777777" w:rsidR="00133F68" w:rsidRPr="00133F68" w:rsidRDefault="00133F68" w:rsidP="00133F68">
      <w:pPr>
        <w:pStyle w:val="Default"/>
        <w:spacing w:after="17"/>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3. Техничко –технолошку, </w:t>
      </w:r>
    </w:p>
    <w:p w14:paraId="4C6ACB4A" w14:textId="77777777" w:rsidR="00133F68" w:rsidRPr="00133F68" w:rsidRDefault="00133F68" w:rsidP="00133F68">
      <w:pPr>
        <w:pStyle w:val="Default"/>
        <w:spacing w:after="17"/>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4. Стамбену, </w:t>
      </w:r>
    </w:p>
    <w:p w14:paraId="3805C454" w14:textId="77777777" w:rsidR="00133F68" w:rsidRPr="00133F68" w:rsidRDefault="00133F68" w:rsidP="00133F68">
      <w:pPr>
        <w:pStyle w:val="Default"/>
        <w:spacing w:after="17"/>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5. Услужну, </w:t>
      </w:r>
    </w:p>
    <w:p w14:paraId="50499A50" w14:textId="77777777" w:rsidR="00133F68" w:rsidRPr="00133F68" w:rsidRDefault="00133F68" w:rsidP="00133F68">
      <w:pPr>
        <w:pStyle w:val="Default"/>
        <w:spacing w:after="17"/>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 xml:space="preserve">6. Културно-забавно-рекреативну, </w:t>
      </w:r>
    </w:p>
    <w:p w14:paraId="32B1DA10" w14:textId="77777777" w:rsidR="00133F68" w:rsidRPr="00133F68" w:rsidRDefault="00133F68" w:rsidP="00133F68">
      <w:pPr>
        <w:pStyle w:val="Default"/>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lastRenderedPageBreak/>
        <w:t xml:space="preserve">7. Образовну. </w:t>
      </w:r>
    </w:p>
    <w:p w14:paraId="6C0759F9" w14:textId="77777777" w:rsidR="00133F68" w:rsidRPr="00133F68" w:rsidRDefault="00133F68" w:rsidP="00133F68">
      <w:pPr>
        <w:pStyle w:val="Default"/>
        <w:jc w:val="both"/>
        <w:rPr>
          <w:rFonts w:ascii="Times New Roman" w:hAnsi="Times New Roman" w:cs="Times New Roman"/>
          <w:color w:val="auto"/>
          <w:sz w:val="22"/>
          <w:szCs w:val="22"/>
          <w:lang w:val="sr-Cyrl-RS"/>
        </w:rPr>
      </w:pPr>
    </w:p>
    <w:p w14:paraId="71138E34" w14:textId="77777777" w:rsidR="00133F68" w:rsidRPr="00133F68" w:rsidRDefault="00133F68" w:rsidP="00133F68">
      <w:pPr>
        <w:pStyle w:val="Default"/>
        <w:jc w:val="both"/>
        <w:rPr>
          <w:rFonts w:ascii="Times New Roman" w:hAnsi="Times New Roman" w:cs="Times New Roman"/>
          <w:color w:val="auto"/>
          <w:sz w:val="22"/>
          <w:szCs w:val="22"/>
          <w:lang w:val="sr-Cyrl-RS"/>
        </w:rPr>
      </w:pPr>
      <w:r w:rsidRPr="00133F68">
        <w:rPr>
          <w:rFonts w:ascii="Times New Roman" w:hAnsi="Times New Roman" w:cs="Times New Roman"/>
          <w:noProof/>
          <w:color w:val="auto"/>
          <w:sz w:val="22"/>
          <w:szCs w:val="22"/>
        </w:rPr>
        <w:drawing>
          <wp:inline distT="0" distB="0" distL="0" distR="0" wp14:anchorId="626CBD79" wp14:editId="00ADB56F">
            <wp:extent cx="5943600" cy="3197860"/>
            <wp:effectExtent l="0" t="0" r="0" b="0"/>
            <wp:docPr id="2" name="Picture 2" descr="C:\Users\Dule\Desktop\5.0 Distribucija namene povrsina-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le\Desktop\5.0 Distribucija namene povrsina-Mod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97860"/>
                    </a:xfrm>
                    <a:prstGeom prst="rect">
                      <a:avLst/>
                    </a:prstGeom>
                    <a:noFill/>
                    <a:ln>
                      <a:noFill/>
                    </a:ln>
                  </pic:spPr>
                </pic:pic>
              </a:graphicData>
            </a:graphic>
          </wp:inline>
        </w:drawing>
      </w:r>
    </w:p>
    <w:p w14:paraId="16435EB3" w14:textId="77777777" w:rsidR="00133F68" w:rsidRPr="00133F68" w:rsidRDefault="00133F68" w:rsidP="00133F68">
      <w:pPr>
        <w:pStyle w:val="ListParagraph"/>
        <w:tabs>
          <w:tab w:val="left" w:pos="0"/>
        </w:tabs>
        <w:spacing w:after="0" w:line="240" w:lineRule="auto"/>
        <w:ind w:left="0"/>
        <w:jc w:val="both"/>
        <w:rPr>
          <w:rFonts w:ascii="Times New Roman" w:hAnsi="Times New Roman"/>
          <w:lang w:val="sr-Cyrl-RS"/>
        </w:rPr>
      </w:pPr>
      <w:r w:rsidRPr="00133F68">
        <w:rPr>
          <w:rFonts w:ascii="Times New Roman" w:hAnsi="Times New Roman"/>
          <w:lang w:val="sr-Cyrl-RS"/>
        </w:rPr>
        <w:t>Табеларни приказ где се свака претежна намена рашчланује на примарну и секундарну поделу прем афункцији тј. садржају. На такав начин се добија шема из које је могуће касније одредити и применити претежне, пратеће и допунске намене на нивоу урбанистичких целина.</w:t>
      </w:r>
    </w:p>
    <w:p w14:paraId="3194AB9B" w14:textId="77777777" w:rsidR="00133F68" w:rsidRPr="00133F68" w:rsidRDefault="00133F68" w:rsidP="00133F68">
      <w:pPr>
        <w:pStyle w:val="ListParagraph"/>
        <w:tabs>
          <w:tab w:val="left" w:pos="0"/>
        </w:tabs>
        <w:spacing w:after="0" w:line="240" w:lineRule="auto"/>
        <w:ind w:left="0"/>
        <w:jc w:val="both"/>
        <w:rPr>
          <w:rFonts w:ascii="Times New Roman" w:hAnsi="Times New Roman"/>
          <w:lang w:val="sr-Cyrl-RS"/>
        </w:rPr>
      </w:pPr>
    </w:p>
    <w:p w14:paraId="2F882417" w14:textId="77777777" w:rsidR="00133F68" w:rsidRPr="00133F68" w:rsidRDefault="00133F68" w:rsidP="00133F68">
      <w:pPr>
        <w:pStyle w:val="ListParagraph"/>
        <w:tabs>
          <w:tab w:val="left" w:pos="0"/>
        </w:tabs>
        <w:spacing w:after="0" w:line="240" w:lineRule="auto"/>
        <w:ind w:left="0"/>
        <w:jc w:val="both"/>
        <w:rPr>
          <w:rFonts w:ascii="Times New Roman" w:hAnsi="Times New Roman"/>
          <w:b/>
          <w:lang w:val="sr-Cyrl-RS"/>
        </w:rPr>
      </w:pPr>
      <w:r w:rsidRPr="00133F68">
        <w:rPr>
          <w:rFonts w:ascii="Times New Roman" w:hAnsi="Times New Roman"/>
          <w:b/>
          <w:lang w:val="sr-Cyrl-RS"/>
        </w:rPr>
        <w:t>Саобраћајнице</w:t>
      </w:r>
    </w:p>
    <w:p w14:paraId="14DD4479" w14:textId="77777777" w:rsidR="00133F68" w:rsidRPr="00133F68" w:rsidRDefault="00133F68" w:rsidP="00133F68">
      <w:pPr>
        <w:spacing w:after="0"/>
        <w:jc w:val="both"/>
        <w:rPr>
          <w:rFonts w:ascii="Times New Roman" w:hAnsi="Times New Roman"/>
          <w:lang w:val="sr-Cyrl-RS"/>
        </w:rPr>
      </w:pPr>
      <w:r w:rsidRPr="00133F68">
        <w:rPr>
          <w:rFonts w:ascii="Times New Roman" w:hAnsi="Times New Roman"/>
          <w:lang w:val="sr-Cyrl-RS"/>
        </w:rPr>
        <w:t xml:space="preserve">Планско подручје је првенствено, са остатком насеља Шимановци повезано постојећим саобраћајницама (Ђокице Мандића, Голубиначке улице и Првомајске улице). Планско подручје не излази ни на једну саобраћајницу која има карактер државног пута. Планираним саобраћајним решењем се предвиђа унапређење саобраћајног повезивања планског подручја са осталим делом насеља Шимановци, као и унутар граница. Уведене су нове саобраћајнице којима се формира и унутрашња подела планског подручја на карактеристичне урбанистичке целине и подцелине. Подела је извршена према претежној намени и положају. </w:t>
      </w:r>
    </w:p>
    <w:p w14:paraId="07989FB1" w14:textId="77777777" w:rsidR="00133F68" w:rsidRPr="00133F68" w:rsidRDefault="00133F68" w:rsidP="00133F68">
      <w:pPr>
        <w:spacing w:after="0"/>
        <w:jc w:val="both"/>
        <w:rPr>
          <w:rFonts w:ascii="Times New Roman" w:hAnsi="Times New Roman"/>
          <w:lang w:val="sr-Cyrl-RS"/>
        </w:rPr>
      </w:pPr>
      <w:r w:rsidRPr="00133F68">
        <w:rPr>
          <w:rFonts w:ascii="Times New Roman" w:hAnsi="Times New Roman"/>
          <w:lang w:val="sr-Cyrl-RS"/>
        </w:rPr>
        <w:t>У оквиру саобраћајница предвиђен је и тротар и појас уличног зеленила.</w:t>
      </w:r>
    </w:p>
    <w:p w14:paraId="0532F297" w14:textId="77777777" w:rsidR="00133F68" w:rsidRPr="00133F68" w:rsidRDefault="00133F68" w:rsidP="00133F68">
      <w:pPr>
        <w:spacing w:after="0" w:line="240" w:lineRule="auto"/>
        <w:jc w:val="both"/>
        <w:rPr>
          <w:rFonts w:ascii="Times New Roman" w:hAnsi="Times New Roman"/>
          <w:b/>
          <w:lang w:val="sr-Cyrl-RS"/>
        </w:rPr>
      </w:pPr>
    </w:p>
    <w:p w14:paraId="0E91418E" w14:textId="459BDB4B" w:rsidR="00133F68" w:rsidRPr="00F1686E" w:rsidRDefault="00F1686E" w:rsidP="00F1686E">
      <w:pPr>
        <w:pStyle w:val="ListParagraph"/>
        <w:numPr>
          <w:ilvl w:val="0"/>
          <w:numId w:val="10"/>
        </w:numPr>
        <w:spacing w:after="0" w:line="240" w:lineRule="auto"/>
        <w:jc w:val="both"/>
        <w:rPr>
          <w:rFonts w:ascii="Times New Roman" w:hAnsi="Times New Roman"/>
          <w:b/>
          <w:lang w:val="sr-Cyrl-RS"/>
        </w:rPr>
      </w:pPr>
      <w:r>
        <w:rPr>
          <w:rFonts w:ascii="Times New Roman" w:hAnsi="Times New Roman"/>
          <w:b/>
          <w:lang w:val="sr-Cyrl-RS"/>
        </w:rPr>
        <w:t>Правила парцелације и препарцелације</w:t>
      </w:r>
    </w:p>
    <w:p w14:paraId="758CAEFD" w14:textId="77777777" w:rsidR="00133F68" w:rsidRPr="00133F68" w:rsidRDefault="00133F68" w:rsidP="00133F68">
      <w:pPr>
        <w:autoSpaceDE w:val="0"/>
        <w:autoSpaceDN w:val="0"/>
        <w:adjustRightInd w:val="0"/>
        <w:spacing w:after="0"/>
        <w:jc w:val="both"/>
        <w:rPr>
          <w:rFonts w:ascii="Times New Roman" w:hAnsi="Times New Roman"/>
          <w:bCs/>
          <w:u w:val="single"/>
          <w:lang w:val="sr-Cyrl-RS"/>
        </w:rPr>
      </w:pPr>
      <w:r w:rsidRPr="00133F68">
        <w:rPr>
          <w:rFonts w:ascii="Times New Roman" w:hAnsi="Times New Roman"/>
          <w:bCs/>
          <w:u w:val="single"/>
          <w:lang w:val="sr-Cyrl-RS"/>
        </w:rPr>
        <w:t>Услови за формирање грађевинске парцеле  у  радној  зони</w:t>
      </w:r>
    </w:p>
    <w:p w14:paraId="312207E9" w14:textId="77777777" w:rsidR="00133F68" w:rsidRPr="00133F68" w:rsidRDefault="00133F68" w:rsidP="00133F68">
      <w:pPr>
        <w:autoSpaceDE w:val="0"/>
        <w:autoSpaceDN w:val="0"/>
        <w:adjustRightInd w:val="0"/>
        <w:spacing w:after="0"/>
        <w:jc w:val="both"/>
        <w:rPr>
          <w:rFonts w:ascii="Times New Roman" w:hAnsi="Times New Roman"/>
          <w:lang w:val="sr-Cyrl-RS"/>
        </w:rPr>
      </w:pPr>
      <w:r w:rsidRPr="00133F68">
        <w:rPr>
          <w:rFonts w:ascii="Times New Roman" w:hAnsi="Times New Roman"/>
          <w:lang w:val="sr-Cyrl-RS"/>
        </w:rPr>
        <w:t>Параметри пoвршине грaђeвинскe пaрцeлe су 3000m</w:t>
      </w:r>
      <w:r w:rsidRPr="00133F68">
        <w:rPr>
          <w:rFonts w:ascii="Times New Roman" w:hAnsi="Times New Roman"/>
          <w:vertAlign w:val="superscript"/>
          <w:lang w:val="sr-Cyrl-RS"/>
        </w:rPr>
        <w:t>2</w:t>
      </w:r>
      <w:r w:rsidRPr="00133F68">
        <w:rPr>
          <w:rFonts w:ascii="Times New Roman" w:hAnsi="Times New Roman"/>
          <w:lang w:val="sr-Cyrl-RS"/>
        </w:rPr>
        <w:t xml:space="preserve"> и минимална  ширина  уличног фронта 30,0m, за веће парцеле ширина уличног фронта 50,0m.</w:t>
      </w:r>
    </w:p>
    <w:p w14:paraId="019653FC" w14:textId="77777777" w:rsidR="00133F68" w:rsidRPr="00133F68" w:rsidRDefault="00133F68" w:rsidP="00133F68">
      <w:pPr>
        <w:pStyle w:val="Default"/>
        <w:jc w:val="both"/>
        <w:rPr>
          <w:rFonts w:ascii="Times New Roman" w:hAnsi="Times New Roman" w:cs="Times New Roman"/>
          <w:color w:val="FF0000"/>
          <w:sz w:val="22"/>
          <w:szCs w:val="22"/>
          <w:lang w:val="sr-Cyrl-RS"/>
        </w:rPr>
      </w:pPr>
    </w:p>
    <w:p w14:paraId="7F2091F5" w14:textId="0396A46D" w:rsidR="00133F68" w:rsidRPr="00133F68" w:rsidRDefault="00F1686E" w:rsidP="00F1686E">
      <w:pPr>
        <w:pStyle w:val="Default"/>
        <w:numPr>
          <w:ilvl w:val="0"/>
          <w:numId w:val="10"/>
        </w:numPr>
        <w:jc w:val="both"/>
        <w:rPr>
          <w:rFonts w:ascii="Times New Roman" w:hAnsi="Times New Roman" w:cs="Times New Roman"/>
          <w:b/>
          <w:color w:val="auto"/>
          <w:sz w:val="22"/>
          <w:szCs w:val="22"/>
          <w:lang w:val="sr-Cyrl-RS"/>
        </w:rPr>
      </w:pPr>
      <w:r>
        <w:rPr>
          <w:rFonts w:ascii="Times New Roman" w:hAnsi="Times New Roman" w:cs="Times New Roman"/>
          <w:b/>
          <w:color w:val="auto"/>
          <w:sz w:val="22"/>
          <w:szCs w:val="22"/>
          <w:lang w:val="sr-Cyrl-RS"/>
        </w:rPr>
        <w:t>Правила грађења</w:t>
      </w:r>
    </w:p>
    <w:p w14:paraId="1F8C52AD" w14:textId="77777777" w:rsidR="00133F68" w:rsidRPr="00133F68" w:rsidRDefault="00133F68" w:rsidP="00133F68">
      <w:pPr>
        <w:pStyle w:val="Default"/>
        <w:jc w:val="both"/>
        <w:rPr>
          <w:rFonts w:ascii="Times New Roman" w:hAnsi="Times New Roman" w:cs="Times New Roman"/>
          <w:b/>
          <w:bCs/>
          <w:color w:val="auto"/>
          <w:sz w:val="22"/>
          <w:szCs w:val="22"/>
          <w:u w:val="single"/>
          <w:lang w:val="sr-Cyrl-RS"/>
        </w:rPr>
      </w:pPr>
      <w:r w:rsidRPr="00133F68">
        <w:rPr>
          <w:rFonts w:ascii="Times New Roman" w:hAnsi="Times New Roman" w:cs="Times New Roman"/>
          <w:b/>
          <w:bCs/>
          <w:color w:val="auto"/>
          <w:sz w:val="22"/>
          <w:szCs w:val="22"/>
          <w:u w:val="single"/>
          <w:lang w:val="sr-Cyrl-RS"/>
        </w:rPr>
        <w:t>Производња:</w:t>
      </w:r>
    </w:p>
    <w:p w14:paraId="654C80CD" w14:textId="77777777" w:rsidR="00133F68" w:rsidRPr="00133F68" w:rsidRDefault="00133F68" w:rsidP="00133F68">
      <w:pPr>
        <w:pStyle w:val="Default"/>
        <w:jc w:val="both"/>
        <w:rPr>
          <w:rFonts w:ascii="Times New Roman" w:hAnsi="Times New Roman" w:cs="Times New Roman"/>
          <w:b/>
          <w:bCs/>
          <w:color w:val="auto"/>
          <w:sz w:val="22"/>
          <w:szCs w:val="22"/>
          <w:lang w:val="sr-Cyrl-RS"/>
        </w:rPr>
      </w:pPr>
      <w:r w:rsidRPr="00133F68">
        <w:rPr>
          <w:rFonts w:ascii="Times New Roman" w:hAnsi="Times New Roman" w:cs="Times New Roman"/>
          <w:b/>
          <w:bCs/>
          <w:color w:val="auto"/>
          <w:sz w:val="22"/>
          <w:szCs w:val="22"/>
          <w:lang w:val="sr-Cyrl-RS"/>
        </w:rPr>
        <w:t>Спратност</w:t>
      </w:r>
    </w:p>
    <w:p w14:paraId="42F61D07" w14:textId="77777777" w:rsidR="00133F68" w:rsidRPr="00133F68" w:rsidRDefault="00133F68" w:rsidP="00133F68">
      <w:pPr>
        <w:spacing w:after="0"/>
        <w:jc w:val="both"/>
        <w:rPr>
          <w:rFonts w:ascii="Times New Roman" w:hAnsi="Times New Roman"/>
          <w:lang w:val="sr-Cyrl-RS"/>
        </w:rPr>
      </w:pPr>
      <w:r w:rsidRPr="00133F68">
        <w:rPr>
          <w:rFonts w:ascii="Times New Roman" w:hAnsi="Times New Roman"/>
          <w:lang w:val="sr-Cyrl-RS"/>
        </w:rPr>
        <w:t>Највећа спратност објеката  пословања, односно администрације је П+5 (приземље+пет спратова).</w:t>
      </w:r>
    </w:p>
    <w:p w14:paraId="76C4663D" w14:textId="77777777" w:rsidR="00133F68" w:rsidRPr="00133F68" w:rsidRDefault="00133F68" w:rsidP="00133F68">
      <w:pPr>
        <w:autoSpaceDE w:val="0"/>
        <w:autoSpaceDN w:val="0"/>
        <w:adjustRightInd w:val="0"/>
        <w:spacing w:after="0"/>
        <w:jc w:val="both"/>
        <w:rPr>
          <w:rFonts w:ascii="Times New Roman" w:hAnsi="Times New Roman"/>
          <w:bCs/>
          <w:lang w:val="sr-Cyrl-RS"/>
        </w:rPr>
      </w:pPr>
      <w:r w:rsidRPr="00133F68">
        <w:rPr>
          <w:rFonts w:ascii="Times New Roman" w:hAnsi="Times New Roman"/>
          <w:bCs/>
          <w:lang w:val="sr-Cyrl-RS"/>
        </w:rPr>
        <w:t>Највећа спратност производних и помоћних објеката је П (приземље са галеријом, без подрума), изузетно П+1 (приземље и спрат), односно у складу са потребама технологије.</w:t>
      </w:r>
    </w:p>
    <w:p w14:paraId="6793240D" w14:textId="77777777" w:rsidR="00133F68" w:rsidRPr="00133F68" w:rsidRDefault="00133F68" w:rsidP="00133F68">
      <w:pPr>
        <w:pStyle w:val="Default"/>
        <w:jc w:val="both"/>
        <w:rPr>
          <w:rFonts w:ascii="Times New Roman" w:hAnsi="Times New Roman" w:cs="Times New Roman"/>
          <w:b/>
          <w:color w:val="auto"/>
          <w:sz w:val="22"/>
          <w:szCs w:val="22"/>
          <w:lang w:val="sr-Cyrl-RS"/>
        </w:rPr>
      </w:pPr>
      <w:r w:rsidRPr="00133F68">
        <w:rPr>
          <w:rFonts w:ascii="Times New Roman" w:hAnsi="Times New Roman" w:cs="Times New Roman"/>
          <w:b/>
          <w:color w:val="auto"/>
          <w:sz w:val="22"/>
          <w:szCs w:val="22"/>
          <w:lang w:val="sr-Cyrl-RS"/>
        </w:rPr>
        <w:t xml:space="preserve">Индекс заузетости </w:t>
      </w:r>
    </w:p>
    <w:p w14:paraId="12DAE429" w14:textId="77777777" w:rsidR="00133F68" w:rsidRPr="00133F68" w:rsidRDefault="00133F68" w:rsidP="00133F68">
      <w:pPr>
        <w:autoSpaceDE w:val="0"/>
        <w:autoSpaceDN w:val="0"/>
        <w:adjustRightInd w:val="0"/>
        <w:spacing w:after="0"/>
        <w:jc w:val="both"/>
        <w:rPr>
          <w:rFonts w:ascii="Times New Roman" w:hAnsi="Times New Roman"/>
          <w:bCs/>
          <w:lang w:val="sr-Cyrl-RS"/>
        </w:rPr>
      </w:pPr>
      <w:r w:rsidRPr="00133F68">
        <w:rPr>
          <w:rFonts w:ascii="Times New Roman" w:hAnsi="Times New Roman"/>
          <w:bCs/>
          <w:lang w:val="sr-Cyrl-RS"/>
        </w:rPr>
        <w:t>Индекс заузетости дефинисан је у односу на површину парцеле/комплекса:</w:t>
      </w:r>
    </w:p>
    <w:p w14:paraId="726FBFC6" w14:textId="77777777" w:rsidR="00133F68" w:rsidRPr="00133F68" w:rsidRDefault="00133F68" w:rsidP="00133F68">
      <w:pPr>
        <w:pStyle w:val="ListParagraph"/>
        <w:numPr>
          <w:ilvl w:val="0"/>
          <w:numId w:val="5"/>
        </w:numPr>
        <w:autoSpaceDE w:val="0"/>
        <w:autoSpaceDN w:val="0"/>
        <w:adjustRightInd w:val="0"/>
        <w:spacing w:after="0" w:line="240" w:lineRule="auto"/>
        <w:ind w:left="284" w:firstLine="0"/>
        <w:jc w:val="both"/>
        <w:rPr>
          <w:rFonts w:ascii="Times New Roman" w:hAnsi="Times New Roman"/>
          <w:bCs/>
          <w:lang w:val="sr-Cyrl-RS"/>
        </w:rPr>
      </w:pPr>
      <w:r w:rsidRPr="00133F68">
        <w:rPr>
          <w:rFonts w:ascii="Times New Roman" w:hAnsi="Times New Roman"/>
          <w:bCs/>
          <w:lang w:val="sr-Cyrl-RS"/>
        </w:rPr>
        <w:t xml:space="preserve">за </w:t>
      </w:r>
      <w:r w:rsidRPr="00133F68">
        <w:rPr>
          <w:rFonts w:ascii="Times New Roman" w:hAnsi="Times New Roman"/>
          <w:lang w:val="sr-Cyrl-RS"/>
        </w:rPr>
        <w:t>радне комплексе површине до 5ha индекс заузетости износи 75%;</w:t>
      </w:r>
    </w:p>
    <w:p w14:paraId="441D08B0" w14:textId="77777777" w:rsidR="00133F68" w:rsidRPr="00133F68" w:rsidRDefault="00133F68" w:rsidP="00133F68">
      <w:pPr>
        <w:pStyle w:val="ListParagraph"/>
        <w:numPr>
          <w:ilvl w:val="0"/>
          <w:numId w:val="5"/>
        </w:numPr>
        <w:autoSpaceDE w:val="0"/>
        <w:autoSpaceDN w:val="0"/>
        <w:adjustRightInd w:val="0"/>
        <w:spacing w:after="0" w:line="240" w:lineRule="auto"/>
        <w:ind w:left="284" w:firstLine="0"/>
        <w:jc w:val="both"/>
        <w:rPr>
          <w:rFonts w:ascii="Times New Roman" w:hAnsi="Times New Roman"/>
          <w:bCs/>
          <w:lang w:val="sr-Cyrl-RS"/>
        </w:rPr>
      </w:pPr>
      <w:r w:rsidRPr="00133F68">
        <w:rPr>
          <w:rFonts w:ascii="Times New Roman" w:hAnsi="Times New Roman"/>
          <w:lang w:val="sr-Cyrl-RS"/>
        </w:rPr>
        <w:t>за радне комплексе површине од 5ha до 10ha индекс заузетости износи 60%;</w:t>
      </w:r>
    </w:p>
    <w:p w14:paraId="28E32839" w14:textId="77777777" w:rsidR="00133F68" w:rsidRPr="00133F68" w:rsidRDefault="00133F68" w:rsidP="00133F68">
      <w:pPr>
        <w:pStyle w:val="ListParagraph"/>
        <w:numPr>
          <w:ilvl w:val="0"/>
          <w:numId w:val="5"/>
        </w:numPr>
        <w:autoSpaceDE w:val="0"/>
        <w:autoSpaceDN w:val="0"/>
        <w:adjustRightInd w:val="0"/>
        <w:spacing w:after="0" w:line="240" w:lineRule="auto"/>
        <w:ind w:left="284" w:firstLine="0"/>
        <w:jc w:val="both"/>
        <w:rPr>
          <w:rFonts w:ascii="Times New Roman" w:hAnsi="Times New Roman"/>
          <w:bCs/>
          <w:lang w:val="sr-Cyrl-RS"/>
        </w:rPr>
      </w:pPr>
      <w:r w:rsidRPr="00133F68">
        <w:rPr>
          <w:rFonts w:ascii="Times New Roman" w:hAnsi="Times New Roman"/>
          <w:lang w:val="sr-Cyrl-RS"/>
        </w:rPr>
        <w:lastRenderedPageBreak/>
        <w:t>за радне комплексе површине веће од 10ha индекс заузетости износи 50%.</w:t>
      </w:r>
    </w:p>
    <w:p w14:paraId="2D8AD5D8" w14:textId="77777777" w:rsidR="00133F68" w:rsidRPr="00133F68" w:rsidRDefault="00133F68" w:rsidP="00133F68">
      <w:pPr>
        <w:pStyle w:val="Default"/>
        <w:ind w:left="284"/>
        <w:jc w:val="both"/>
        <w:rPr>
          <w:rFonts w:ascii="Times New Roman" w:hAnsi="Times New Roman" w:cs="Times New Roman"/>
          <w:b/>
          <w:color w:val="auto"/>
          <w:sz w:val="22"/>
          <w:szCs w:val="22"/>
          <w:lang w:val="sr-Cyrl-RS"/>
        </w:rPr>
      </w:pPr>
      <w:r w:rsidRPr="00133F68">
        <w:rPr>
          <w:rFonts w:ascii="Times New Roman" w:hAnsi="Times New Roman" w:cs="Times New Roman"/>
          <w:b/>
          <w:color w:val="auto"/>
          <w:sz w:val="22"/>
          <w:szCs w:val="22"/>
          <w:lang w:val="sr-Cyrl-RS"/>
        </w:rPr>
        <w:t xml:space="preserve">Услови за изградњу других објеката на истој грађевинској парцели </w:t>
      </w:r>
    </w:p>
    <w:p w14:paraId="423A8FB8"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Дозвољена је изградња и других објеката (два или више) на истој грађевинској парцели и то исте – основне или неке од компатибилних намена (пратеће и допунске намене) поштујући планом дефинисане оквире, индексе изграђености и искоришћености земљишта, као и сва остала правила грађења, уколико правилима за појединачне намене није другачије прописано. У случају да се гради више објеката на грађевинској парцели потребно је да се обезбеде потребни услови за технолошко функционисање, као и оптималну организацију у односу на сагледљивост и приступ и суседне кориснике.</w:t>
      </w:r>
    </w:p>
    <w:p w14:paraId="5BA84DEC" w14:textId="77777777" w:rsidR="00133F68" w:rsidRPr="00133F68" w:rsidRDefault="00133F68" w:rsidP="00133F68">
      <w:pPr>
        <w:pStyle w:val="Default"/>
        <w:ind w:left="284"/>
        <w:jc w:val="both"/>
        <w:rPr>
          <w:rFonts w:ascii="Times New Roman" w:hAnsi="Times New Roman" w:cs="Times New Roman"/>
          <w:b/>
          <w:color w:val="auto"/>
          <w:sz w:val="22"/>
          <w:szCs w:val="22"/>
          <w:lang w:val="sr-Cyrl-RS"/>
        </w:rPr>
      </w:pPr>
      <w:r w:rsidRPr="00133F68">
        <w:rPr>
          <w:rFonts w:ascii="Times New Roman" w:hAnsi="Times New Roman" w:cs="Times New Roman"/>
          <w:b/>
          <w:color w:val="auto"/>
          <w:sz w:val="22"/>
          <w:szCs w:val="22"/>
          <w:lang w:val="sr-Cyrl-RS"/>
        </w:rPr>
        <w:t>Услови и начин обезбеђивања приступа парцели и простора за паркирање возила</w:t>
      </w:r>
    </w:p>
    <w:p w14:paraId="62C24CE5" w14:textId="77777777" w:rsidR="00133F68" w:rsidRPr="00133F68" w:rsidRDefault="00133F68" w:rsidP="00133F68">
      <w:pPr>
        <w:spacing w:after="0"/>
        <w:jc w:val="both"/>
        <w:rPr>
          <w:rFonts w:ascii="Times New Roman" w:eastAsia="ArialMT" w:hAnsi="Times New Roman"/>
          <w:lang w:val="sr-Cyrl-RS"/>
        </w:rPr>
      </w:pPr>
      <w:r w:rsidRPr="00133F68">
        <w:rPr>
          <w:rFonts w:ascii="Times New Roman" w:eastAsia="ArialMT" w:hAnsi="Times New Roman"/>
          <w:lang w:val="sr-Cyrl-RS"/>
        </w:rPr>
        <w:t xml:space="preserve">За паркирање возила, власници објеката свих врста обезбеђују манипулативни простор и паркинг или гаражна места на сопственој грађевинској парцели, изван површине јавног пута. Пруступ парцели обезбеђен је саобраћајним решењем и пројектовањем јавних саобраћајних и пешачких површина у складу са техничким мерама и стандардима приступачности у складу са </w:t>
      </w:r>
      <w:r w:rsidRPr="00133F68">
        <w:rPr>
          <w:rFonts w:ascii="Times New Roman" w:eastAsia="ArialMT" w:hAnsi="Times New Roman"/>
          <w:iCs/>
          <w:lang w:val="sr-Cyrl-RS"/>
        </w:rPr>
        <w:t>Правилником о техничким стандардима приступачности</w:t>
      </w:r>
      <w:r w:rsidRPr="00133F68">
        <w:rPr>
          <w:rFonts w:ascii="Times New Roman" w:eastAsia="ArialMT" w:hAnsi="Times New Roman"/>
          <w:lang w:val="sr-Cyrl-RS"/>
        </w:rPr>
        <w:t xml:space="preserve"> (“Службени гласник РС”, бр. 46/2013) и </w:t>
      </w:r>
      <w:r w:rsidRPr="00133F68">
        <w:rPr>
          <w:rFonts w:ascii="Times New Roman" w:eastAsia="ArialMT" w:hAnsi="Times New Roman"/>
          <w:iCs/>
          <w:lang w:val="sr-Cyrl-RS"/>
        </w:rPr>
        <w:t>Правилником о техничким нормативима за</w:t>
      </w:r>
      <w:r w:rsidRPr="00133F68">
        <w:rPr>
          <w:rFonts w:ascii="Times New Roman" w:eastAsia="ArialMT" w:hAnsi="Times New Roman"/>
          <w:lang w:val="sr-Cyrl-RS"/>
        </w:rPr>
        <w:t xml:space="preserve"> </w:t>
      </w:r>
      <w:r w:rsidRPr="00133F68">
        <w:rPr>
          <w:rFonts w:ascii="Times New Roman" w:eastAsia="ArialMT" w:hAnsi="Times New Roman"/>
          <w:iCs/>
          <w:lang w:val="sr-Cyrl-RS"/>
        </w:rPr>
        <w:t>приступне путеве, окретнице и уређене платое за ватрогасна возила у близини</w:t>
      </w:r>
      <w:r w:rsidRPr="00133F68">
        <w:rPr>
          <w:rFonts w:ascii="Times New Roman" w:eastAsia="ArialMT" w:hAnsi="Times New Roman"/>
          <w:lang w:val="sr-Cyrl-RS"/>
        </w:rPr>
        <w:t xml:space="preserve"> </w:t>
      </w:r>
      <w:r w:rsidRPr="00133F68">
        <w:rPr>
          <w:rFonts w:ascii="Times New Roman" w:eastAsia="ArialMT" w:hAnsi="Times New Roman"/>
          <w:iCs/>
          <w:lang w:val="sr-Cyrl-RS"/>
        </w:rPr>
        <w:t xml:space="preserve">објекта повећаног ризика од пожара </w:t>
      </w:r>
      <w:r w:rsidRPr="00133F68">
        <w:rPr>
          <w:rFonts w:ascii="Times New Roman" w:eastAsia="ArialMT" w:hAnsi="Times New Roman"/>
          <w:lang w:val="sr-Cyrl-RS"/>
        </w:rPr>
        <w:t>(„Сл.лист СРЈ“, бр.8/95).</w:t>
      </w:r>
    </w:p>
    <w:p w14:paraId="530CD830" w14:textId="77777777" w:rsidR="00133F68" w:rsidRPr="00133F68" w:rsidRDefault="00133F68" w:rsidP="00133F68">
      <w:pPr>
        <w:spacing w:after="0"/>
        <w:jc w:val="both"/>
        <w:rPr>
          <w:rFonts w:ascii="Times New Roman" w:hAnsi="Times New Roman"/>
          <w:color w:val="FF0000"/>
          <w:u w:val="single"/>
          <w:lang w:val="sr-Cyrl-RS"/>
        </w:rPr>
      </w:pPr>
    </w:p>
    <w:p w14:paraId="2ECE91F7" w14:textId="77777777" w:rsidR="00133F68" w:rsidRPr="00133F68" w:rsidRDefault="00133F68" w:rsidP="00133F68">
      <w:pPr>
        <w:spacing w:after="0"/>
        <w:jc w:val="both"/>
        <w:rPr>
          <w:rFonts w:ascii="Times New Roman" w:hAnsi="Times New Roman"/>
          <w:b/>
          <w:u w:val="single"/>
          <w:lang w:val="sr-Cyrl-RS"/>
        </w:rPr>
      </w:pPr>
      <w:r w:rsidRPr="00133F68">
        <w:rPr>
          <w:rFonts w:ascii="Times New Roman" w:hAnsi="Times New Roman"/>
          <w:b/>
          <w:u w:val="single"/>
          <w:lang w:val="sr-Cyrl-RS"/>
        </w:rPr>
        <w:t>Колски саобраћај:</w:t>
      </w:r>
    </w:p>
    <w:p w14:paraId="45C2731E"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 xml:space="preserve">Саобраћајну инфраструктуру и капацитете реализовати на основу пројектне документације, уз поштовање одредби </w:t>
      </w:r>
      <w:r w:rsidRPr="00133F68">
        <w:rPr>
          <w:rFonts w:ascii="Times New Roman" w:eastAsia="ArialMT" w:hAnsi="Times New Roman"/>
          <w:iCs/>
          <w:lang w:val="sr-Cyrl-RS"/>
        </w:rPr>
        <w:t xml:space="preserve">Закона о јавним путевима </w:t>
      </w:r>
      <w:r w:rsidRPr="00133F68">
        <w:rPr>
          <w:rFonts w:ascii="Times New Roman" w:eastAsia="ArialMT" w:hAnsi="Times New Roman"/>
          <w:lang w:val="sr-Cyrl-RS"/>
        </w:rPr>
        <w:t xml:space="preserve">(„Службени гласник РС“, број 101/2005, 123/2007, 101/2011, 93/2012 и 104/2013), </w:t>
      </w:r>
      <w:r w:rsidRPr="00133F68">
        <w:rPr>
          <w:rFonts w:ascii="Times New Roman" w:eastAsia="ArialMT" w:hAnsi="Times New Roman"/>
          <w:iCs/>
          <w:lang w:val="sr-Cyrl-RS"/>
        </w:rPr>
        <w:t>Правилника о условима које</w:t>
      </w:r>
      <w:r w:rsidRPr="00133F68">
        <w:rPr>
          <w:rFonts w:ascii="Times New Roman" w:eastAsia="ArialMT" w:hAnsi="Times New Roman"/>
          <w:lang w:val="sr-Cyrl-RS"/>
        </w:rPr>
        <w:t xml:space="preserve"> </w:t>
      </w:r>
      <w:r w:rsidRPr="00133F68">
        <w:rPr>
          <w:rFonts w:ascii="Times New Roman" w:eastAsia="ArialMT" w:hAnsi="Times New Roman"/>
          <w:iCs/>
          <w:lang w:val="sr-Cyrl-RS"/>
        </w:rPr>
        <w:t>са аспекта безбедности саобраћаја морају да испуњавају путни објекти и други</w:t>
      </w:r>
      <w:r w:rsidRPr="00133F68">
        <w:rPr>
          <w:rFonts w:ascii="Times New Roman" w:eastAsia="ArialMT" w:hAnsi="Times New Roman"/>
          <w:lang w:val="sr-Cyrl-RS"/>
        </w:rPr>
        <w:t xml:space="preserve"> </w:t>
      </w:r>
      <w:r w:rsidRPr="00133F68">
        <w:rPr>
          <w:rFonts w:ascii="Times New Roman" w:eastAsia="ArialMT" w:hAnsi="Times New Roman"/>
          <w:iCs/>
          <w:lang w:val="sr-Cyrl-RS"/>
        </w:rPr>
        <w:t xml:space="preserve">елементи јавног пута </w:t>
      </w:r>
      <w:r w:rsidRPr="00133F68">
        <w:rPr>
          <w:rFonts w:ascii="Times New Roman" w:eastAsia="ArialMT" w:hAnsi="Times New Roman"/>
          <w:lang w:val="sr-Cyrl-RS"/>
        </w:rPr>
        <w:t>(„Службени гласник РС“, број 50/2011), техничким упутствима за пројектовање саобраћајница у градовима и осталим техничким прописима и нормативима, за путну и уличну мрежу у оквиру граница грађевинског подручја.</w:t>
      </w:r>
    </w:p>
    <w:p w14:paraId="4FC71D30"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iCs/>
          <w:lang w:val="sr-Cyrl-RS"/>
        </w:rPr>
      </w:pPr>
      <w:r w:rsidRPr="00133F68">
        <w:rPr>
          <w:rFonts w:ascii="Times New Roman" w:eastAsia="ArialMT" w:hAnsi="Times New Roman"/>
          <w:lang w:val="sr-Cyrl-RS"/>
        </w:rPr>
        <w:t xml:space="preserve">Обавезна је примена одредби </w:t>
      </w:r>
      <w:r w:rsidRPr="00133F68">
        <w:rPr>
          <w:rFonts w:ascii="Times New Roman" w:eastAsia="ArialMT" w:hAnsi="Times New Roman"/>
          <w:iCs/>
          <w:lang w:val="sr-Cyrl-RS"/>
        </w:rPr>
        <w:t xml:space="preserve">Правилника о техничким стандардима приступачности </w:t>
      </w:r>
      <w:r w:rsidRPr="00133F68">
        <w:rPr>
          <w:rFonts w:ascii="Times New Roman" w:eastAsia="ArialMT" w:hAnsi="Times New Roman"/>
          <w:lang w:val="sr-Cyrl-RS"/>
        </w:rPr>
        <w:t xml:space="preserve">(„Службени гласник РС“, број 46/2013) и </w:t>
      </w:r>
      <w:r w:rsidRPr="00133F68">
        <w:rPr>
          <w:rFonts w:ascii="Times New Roman" w:eastAsia="ArialMT" w:hAnsi="Times New Roman"/>
          <w:iCs/>
          <w:lang w:val="sr-Cyrl-RS"/>
        </w:rPr>
        <w:t xml:space="preserve">Правилника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w:t>
      </w:r>
      <w:r w:rsidRPr="00133F68">
        <w:rPr>
          <w:rFonts w:ascii="Times New Roman" w:eastAsia="ArialMT" w:hAnsi="Times New Roman"/>
          <w:lang w:val="sr-Cyrl-RS"/>
        </w:rPr>
        <w:t>(„Сл. Гласник</w:t>
      </w:r>
      <w:r w:rsidRPr="00133F68">
        <w:rPr>
          <w:rFonts w:ascii="Times New Roman" w:eastAsia="ArialMT" w:hAnsi="Times New Roman"/>
          <w:iCs/>
          <w:lang w:val="sr-Cyrl-RS"/>
        </w:rPr>
        <w:t xml:space="preserve"> </w:t>
      </w:r>
      <w:r w:rsidRPr="00133F68">
        <w:rPr>
          <w:rFonts w:ascii="Times New Roman" w:eastAsia="ArialMT" w:hAnsi="Times New Roman"/>
          <w:lang w:val="sr-Cyrl-RS"/>
        </w:rPr>
        <w:t>РС”, бр. 22/2015), а нарочито у следећем:</w:t>
      </w:r>
    </w:p>
    <w:p w14:paraId="24B7ABBB" w14:textId="77777777" w:rsidR="00133F68" w:rsidRPr="00133F68" w:rsidRDefault="00133F68" w:rsidP="00133F68">
      <w:pPr>
        <w:pStyle w:val="ListParagraph"/>
        <w:numPr>
          <w:ilvl w:val="0"/>
          <w:numId w:val="6"/>
        </w:numPr>
        <w:autoSpaceDE w:val="0"/>
        <w:autoSpaceDN w:val="0"/>
        <w:adjustRightInd w:val="0"/>
        <w:spacing w:after="0" w:line="240" w:lineRule="auto"/>
        <w:ind w:left="0" w:firstLine="0"/>
        <w:jc w:val="both"/>
        <w:rPr>
          <w:rFonts w:ascii="Times New Roman" w:eastAsia="ArialMT" w:hAnsi="Times New Roman"/>
          <w:lang w:val="sr-Cyrl-RS"/>
        </w:rPr>
      </w:pPr>
      <w:r w:rsidRPr="00133F68">
        <w:rPr>
          <w:rFonts w:ascii="Times New Roman" w:eastAsia="ArialMT" w:hAnsi="Times New Roman"/>
          <w:lang w:val="sr-Cyrl-RS"/>
        </w:rPr>
        <w:t>тротоари и пешачки прелази треба да имају нагиб до 5% (1:20), а изузетно 8,3% (1:12),</w:t>
      </w:r>
    </w:p>
    <w:p w14:paraId="3543F0FD" w14:textId="77777777" w:rsidR="00133F68" w:rsidRPr="00133F68" w:rsidRDefault="00133F68" w:rsidP="00133F68">
      <w:pPr>
        <w:pStyle w:val="ListParagraph"/>
        <w:numPr>
          <w:ilvl w:val="0"/>
          <w:numId w:val="6"/>
        </w:numPr>
        <w:autoSpaceDE w:val="0"/>
        <w:autoSpaceDN w:val="0"/>
        <w:adjustRightInd w:val="0"/>
        <w:spacing w:after="0" w:line="240" w:lineRule="auto"/>
        <w:ind w:left="0" w:firstLine="0"/>
        <w:jc w:val="both"/>
        <w:rPr>
          <w:rFonts w:ascii="Times New Roman" w:eastAsia="ArialMT" w:hAnsi="Times New Roman"/>
          <w:lang w:val="sr-Cyrl-RS"/>
        </w:rPr>
      </w:pPr>
      <w:r w:rsidRPr="00133F68">
        <w:rPr>
          <w:rFonts w:ascii="Times New Roman" w:eastAsia="ArialMT" w:hAnsi="Times New Roman"/>
          <w:lang w:val="sr-Cyrl-RS"/>
        </w:rPr>
        <w:t>попречни нагиб тротоара на правац кретања износи максимално 2%,</w:t>
      </w:r>
    </w:p>
    <w:p w14:paraId="0A80DB67" w14:textId="77777777" w:rsidR="00133F68" w:rsidRPr="00133F68" w:rsidRDefault="00133F68" w:rsidP="00133F68">
      <w:pPr>
        <w:pStyle w:val="ListParagraph"/>
        <w:numPr>
          <w:ilvl w:val="0"/>
          <w:numId w:val="6"/>
        </w:numPr>
        <w:autoSpaceDE w:val="0"/>
        <w:autoSpaceDN w:val="0"/>
        <w:adjustRightInd w:val="0"/>
        <w:spacing w:after="0" w:line="240" w:lineRule="auto"/>
        <w:ind w:left="0" w:firstLine="0"/>
        <w:jc w:val="both"/>
        <w:rPr>
          <w:rFonts w:ascii="Times New Roman" w:eastAsia="ArialMT" w:hAnsi="Times New Roman"/>
          <w:lang w:val="sr-Cyrl-RS"/>
        </w:rPr>
      </w:pPr>
      <w:r w:rsidRPr="00133F68">
        <w:rPr>
          <w:rFonts w:ascii="Times New Roman" w:eastAsia="ArialMT" w:hAnsi="Times New Roman"/>
          <w:lang w:val="sr-Cyrl-RS"/>
        </w:rPr>
        <w:t>за савладавање висинске разлике између тротоара и коловоза, максимални нагиб закошеног дела износи 20% (1:5).</w:t>
      </w:r>
    </w:p>
    <w:p w14:paraId="0C6DA875"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 xml:space="preserve">Координате темених и осовинских тачака, елементи кривина и нивелациони елементи дати су на графичком прилогу број 7.0 „Планирано саобраћајно решење са аналитичко-геодетским елементима“, а детаљно се утврђују при изради пројектне документације. </w:t>
      </w:r>
    </w:p>
    <w:p w14:paraId="65E44028" w14:textId="3A39149E" w:rsid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Могуће су измене нивелационог решења, које је дато у оквиру плана, у циљу побољшања техничког решења. Трасе новопројектованих саобраћајница у ситуационом и нивелационом плану прилагодити терену и котама изведених саобраћајница са одговарајућим падовима.</w:t>
      </w:r>
    </w:p>
    <w:p w14:paraId="305C0C76" w14:textId="65CEC6C5" w:rsidR="00532DCA" w:rsidRPr="00A874BB" w:rsidRDefault="00532DCA" w:rsidP="00133F68">
      <w:pPr>
        <w:autoSpaceDE w:val="0"/>
        <w:autoSpaceDN w:val="0"/>
        <w:adjustRightInd w:val="0"/>
        <w:spacing w:after="0" w:line="240" w:lineRule="auto"/>
        <w:jc w:val="both"/>
        <w:rPr>
          <w:rFonts w:ascii="Times New Roman" w:eastAsia="ArialMT" w:hAnsi="Times New Roman"/>
          <w:lang w:val="sr-Cyrl-RS"/>
        </w:rPr>
      </w:pPr>
    </w:p>
    <w:p w14:paraId="53338C2E" w14:textId="18CD95EC" w:rsidR="00532DCA" w:rsidRDefault="00532DCA" w:rsidP="00133F68">
      <w:pPr>
        <w:autoSpaceDE w:val="0"/>
        <w:autoSpaceDN w:val="0"/>
        <w:adjustRightInd w:val="0"/>
        <w:spacing w:after="0" w:line="240" w:lineRule="auto"/>
        <w:jc w:val="both"/>
        <w:rPr>
          <w:rFonts w:ascii="Times New Roman" w:eastAsia="ArialMT" w:hAnsi="Times New Roman"/>
          <w:lang w:val="sr-Cyrl-RS"/>
        </w:rPr>
      </w:pPr>
    </w:p>
    <w:tbl>
      <w:tblPr>
        <w:tblStyle w:val="TableGrid"/>
        <w:tblW w:w="0" w:type="auto"/>
        <w:tblLook w:val="04A0" w:firstRow="1" w:lastRow="0" w:firstColumn="1" w:lastColumn="0" w:noHBand="0" w:noVBand="1"/>
      </w:tblPr>
      <w:tblGrid>
        <w:gridCol w:w="1824"/>
        <w:gridCol w:w="841"/>
        <w:gridCol w:w="840"/>
        <w:gridCol w:w="837"/>
        <w:gridCol w:w="837"/>
        <w:gridCol w:w="1217"/>
        <w:gridCol w:w="1269"/>
        <w:gridCol w:w="1357"/>
      </w:tblGrid>
      <w:tr w:rsidR="00133F68" w:rsidRPr="00133F68" w14:paraId="7B9EA595" w14:textId="77777777" w:rsidTr="00532DCA">
        <w:tc>
          <w:tcPr>
            <w:tcW w:w="1824" w:type="dxa"/>
            <w:vMerge w:val="restart"/>
            <w:tcBorders>
              <w:top w:val="nil"/>
              <w:left w:val="nil"/>
            </w:tcBorders>
          </w:tcPr>
          <w:p w14:paraId="069C972D" w14:textId="77777777" w:rsidR="00133F68" w:rsidRDefault="00133F68" w:rsidP="00A874BB">
            <w:pPr>
              <w:autoSpaceDE w:val="0"/>
              <w:autoSpaceDN w:val="0"/>
              <w:adjustRightInd w:val="0"/>
              <w:ind w:left="-113"/>
              <w:jc w:val="both"/>
              <w:rPr>
                <w:rFonts w:ascii="Times New Roman" w:eastAsia="ArialMT" w:hAnsi="Times New Roman"/>
                <w:lang w:val="sr-Cyrl-RS"/>
              </w:rPr>
            </w:pPr>
          </w:p>
          <w:p w14:paraId="037C2387" w14:textId="2A5E818C" w:rsidR="00532DCA" w:rsidRPr="00133F68" w:rsidRDefault="00532DCA" w:rsidP="00A874BB">
            <w:pPr>
              <w:autoSpaceDE w:val="0"/>
              <w:autoSpaceDN w:val="0"/>
              <w:adjustRightInd w:val="0"/>
              <w:ind w:left="-113"/>
              <w:jc w:val="both"/>
              <w:rPr>
                <w:rFonts w:ascii="Times New Roman" w:eastAsia="ArialMT" w:hAnsi="Times New Roman"/>
                <w:lang w:val="sr-Cyrl-RS"/>
              </w:rPr>
            </w:pPr>
          </w:p>
        </w:tc>
        <w:tc>
          <w:tcPr>
            <w:tcW w:w="1681" w:type="dxa"/>
            <w:gridSpan w:val="2"/>
          </w:tcPr>
          <w:p w14:paraId="4C6BAD2A"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Ширина коловоза</w:t>
            </w:r>
          </w:p>
          <w:p w14:paraId="59DEEF4B"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(m)</w:t>
            </w:r>
          </w:p>
        </w:tc>
        <w:tc>
          <w:tcPr>
            <w:tcW w:w="1674" w:type="dxa"/>
            <w:gridSpan w:val="2"/>
          </w:tcPr>
          <w:p w14:paraId="588EF253"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Ширина тротоара</w:t>
            </w:r>
          </w:p>
          <w:p w14:paraId="7EF3516F"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(m)</w:t>
            </w:r>
          </w:p>
        </w:tc>
        <w:tc>
          <w:tcPr>
            <w:tcW w:w="2486" w:type="dxa"/>
            <w:gridSpan w:val="2"/>
            <w:vMerge w:val="restart"/>
          </w:tcPr>
          <w:p w14:paraId="5788161E"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Ширина зеленог појаса</w:t>
            </w:r>
          </w:p>
          <w:p w14:paraId="1AC57469"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(m)</w:t>
            </w:r>
          </w:p>
        </w:tc>
        <w:tc>
          <w:tcPr>
            <w:tcW w:w="1357" w:type="dxa"/>
            <w:vMerge w:val="restart"/>
          </w:tcPr>
          <w:p w14:paraId="240FAF1F"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Укупно</w:t>
            </w:r>
          </w:p>
          <w:p w14:paraId="08BDFCFA" w14:textId="77777777" w:rsidR="00133F68" w:rsidRPr="00133F68" w:rsidRDefault="00133F68" w:rsidP="00A874BB">
            <w:pPr>
              <w:jc w:val="center"/>
              <w:rPr>
                <w:rFonts w:ascii="Times New Roman" w:eastAsia="ArialMT" w:hAnsi="Times New Roman"/>
                <w:lang w:val="sr-Cyrl-RS"/>
              </w:rPr>
            </w:pPr>
            <w:r w:rsidRPr="00133F68">
              <w:rPr>
                <w:rFonts w:ascii="Times New Roman" w:eastAsia="ArialMT" w:hAnsi="Times New Roman"/>
                <w:lang w:val="sr-Cyrl-RS"/>
              </w:rPr>
              <w:t>(m)</w:t>
            </w:r>
          </w:p>
        </w:tc>
      </w:tr>
      <w:tr w:rsidR="00133F68" w:rsidRPr="00133F68" w14:paraId="27824B8D" w14:textId="77777777" w:rsidTr="00532DCA">
        <w:tc>
          <w:tcPr>
            <w:tcW w:w="1824" w:type="dxa"/>
            <w:vMerge/>
            <w:tcBorders>
              <w:left w:val="nil"/>
            </w:tcBorders>
          </w:tcPr>
          <w:p w14:paraId="10435020" w14:textId="77777777" w:rsidR="00133F68" w:rsidRPr="00133F68" w:rsidRDefault="00133F68" w:rsidP="00A874BB">
            <w:pPr>
              <w:autoSpaceDE w:val="0"/>
              <w:autoSpaceDN w:val="0"/>
              <w:adjustRightInd w:val="0"/>
              <w:jc w:val="both"/>
              <w:rPr>
                <w:rFonts w:ascii="Times New Roman" w:eastAsia="ArialMT" w:hAnsi="Times New Roman"/>
                <w:lang w:val="sr-Cyrl-RS"/>
              </w:rPr>
            </w:pPr>
          </w:p>
        </w:tc>
        <w:tc>
          <w:tcPr>
            <w:tcW w:w="841" w:type="dxa"/>
          </w:tcPr>
          <w:p w14:paraId="01658D02"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 Unicode MS" w:hAnsi="Times New Roman"/>
                <w:shd w:val="clear" w:color="auto" w:fill="FFFFFF"/>
                <w:lang w:val="sr-Cyrl-RS"/>
              </w:rPr>
              <w:t>▲</w:t>
            </w:r>
          </w:p>
        </w:tc>
        <w:tc>
          <w:tcPr>
            <w:tcW w:w="840" w:type="dxa"/>
          </w:tcPr>
          <w:p w14:paraId="2FDF2DBD"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 Unicode MS" w:hAnsi="Times New Roman"/>
                <w:shd w:val="clear" w:color="auto" w:fill="F7F7F7"/>
                <w:lang w:val="sr-Cyrl-RS"/>
              </w:rPr>
              <w:t>▼</w:t>
            </w:r>
          </w:p>
        </w:tc>
        <w:tc>
          <w:tcPr>
            <w:tcW w:w="837" w:type="dxa"/>
          </w:tcPr>
          <w:p w14:paraId="1FEA855A"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 Unicode MS" w:hAnsi="Times New Roman"/>
                <w:shd w:val="clear" w:color="auto" w:fill="FFFFFF"/>
                <w:lang w:val="sr-Cyrl-RS"/>
              </w:rPr>
              <w:t>▲</w:t>
            </w:r>
          </w:p>
        </w:tc>
        <w:tc>
          <w:tcPr>
            <w:tcW w:w="837" w:type="dxa"/>
          </w:tcPr>
          <w:p w14:paraId="030A9CF0"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 Unicode MS" w:hAnsi="Times New Roman"/>
                <w:shd w:val="clear" w:color="auto" w:fill="F7F7F7"/>
                <w:lang w:val="sr-Cyrl-RS"/>
              </w:rPr>
              <w:t>▼</w:t>
            </w:r>
          </w:p>
        </w:tc>
        <w:tc>
          <w:tcPr>
            <w:tcW w:w="2486" w:type="dxa"/>
            <w:gridSpan w:val="2"/>
            <w:vMerge/>
          </w:tcPr>
          <w:p w14:paraId="493346BE" w14:textId="77777777" w:rsidR="00133F68" w:rsidRPr="00133F68" w:rsidRDefault="00133F68" w:rsidP="00A874BB">
            <w:pPr>
              <w:autoSpaceDE w:val="0"/>
              <w:autoSpaceDN w:val="0"/>
              <w:adjustRightInd w:val="0"/>
              <w:jc w:val="center"/>
              <w:rPr>
                <w:rFonts w:ascii="Times New Roman" w:eastAsia="ArialMT" w:hAnsi="Times New Roman"/>
                <w:lang w:val="sr-Cyrl-RS"/>
              </w:rPr>
            </w:pPr>
          </w:p>
        </w:tc>
        <w:tc>
          <w:tcPr>
            <w:tcW w:w="1357" w:type="dxa"/>
            <w:vMerge/>
          </w:tcPr>
          <w:p w14:paraId="4F2DB4EA" w14:textId="77777777" w:rsidR="00133F68" w:rsidRPr="00133F68" w:rsidRDefault="00133F68" w:rsidP="00A874BB">
            <w:pPr>
              <w:autoSpaceDE w:val="0"/>
              <w:autoSpaceDN w:val="0"/>
              <w:adjustRightInd w:val="0"/>
              <w:jc w:val="center"/>
              <w:rPr>
                <w:rFonts w:ascii="Times New Roman" w:eastAsia="ArialMT" w:hAnsi="Times New Roman"/>
                <w:lang w:val="sr-Cyrl-RS"/>
              </w:rPr>
            </w:pPr>
          </w:p>
        </w:tc>
      </w:tr>
      <w:tr w:rsidR="00133F68" w:rsidRPr="00133F68" w14:paraId="7D7776BC" w14:textId="77777777" w:rsidTr="00532DCA">
        <w:tc>
          <w:tcPr>
            <w:tcW w:w="1824" w:type="dxa"/>
          </w:tcPr>
          <w:p w14:paraId="4C993232" w14:textId="77777777" w:rsidR="00133F68" w:rsidRPr="00133F68" w:rsidRDefault="00133F68" w:rsidP="00A874BB">
            <w:pPr>
              <w:autoSpaceDE w:val="0"/>
              <w:autoSpaceDN w:val="0"/>
              <w:adjustRightInd w:val="0"/>
              <w:ind w:left="-113"/>
              <w:jc w:val="both"/>
              <w:rPr>
                <w:rFonts w:ascii="Times New Roman" w:eastAsia="ArialMT" w:hAnsi="Times New Roman"/>
                <w:lang w:val="sr-Cyrl-RS"/>
              </w:rPr>
            </w:pPr>
            <w:r w:rsidRPr="00133F68">
              <w:rPr>
                <w:rFonts w:ascii="Times New Roman" w:eastAsia="ArialMT" w:hAnsi="Times New Roman"/>
                <w:lang w:val="sr-Cyrl-RS"/>
              </w:rPr>
              <w:t>Саобраћајница 1</w:t>
            </w:r>
          </w:p>
        </w:tc>
        <w:tc>
          <w:tcPr>
            <w:tcW w:w="841" w:type="dxa"/>
          </w:tcPr>
          <w:p w14:paraId="2C277711"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40" w:type="dxa"/>
          </w:tcPr>
          <w:p w14:paraId="010F84EC"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37" w:type="dxa"/>
          </w:tcPr>
          <w:p w14:paraId="4B6AF89F"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837" w:type="dxa"/>
          </w:tcPr>
          <w:p w14:paraId="61D0D004"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1217" w:type="dxa"/>
          </w:tcPr>
          <w:p w14:paraId="22C9101B"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269" w:type="dxa"/>
          </w:tcPr>
          <w:p w14:paraId="167BAFCE"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променљ.</w:t>
            </w:r>
          </w:p>
        </w:tc>
        <w:tc>
          <w:tcPr>
            <w:tcW w:w="1357" w:type="dxa"/>
          </w:tcPr>
          <w:p w14:paraId="22143D11"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&gt;12m</w:t>
            </w:r>
          </w:p>
        </w:tc>
      </w:tr>
      <w:tr w:rsidR="00133F68" w:rsidRPr="00133F68" w14:paraId="699AD998" w14:textId="77777777" w:rsidTr="00532DCA">
        <w:tc>
          <w:tcPr>
            <w:tcW w:w="1824" w:type="dxa"/>
          </w:tcPr>
          <w:p w14:paraId="6B130806" w14:textId="77777777" w:rsidR="00133F68" w:rsidRPr="00133F68" w:rsidRDefault="00133F68" w:rsidP="00A874BB">
            <w:pPr>
              <w:autoSpaceDE w:val="0"/>
              <w:autoSpaceDN w:val="0"/>
              <w:adjustRightInd w:val="0"/>
              <w:ind w:left="-113"/>
              <w:jc w:val="both"/>
              <w:rPr>
                <w:rFonts w:ascii="Times New Roman" w:eastAsia="ArialMT" w:hAnsi="Times New Roman"/>
                <w:lang w:val="sr-Cyrl-RS"/>
              </w:rPr>
            </w:pPr>
            <w:r w:rsidRPr="00133F68">
              <w:rPr>
                <w:rFonts w:ascii="Times New Roman" w:eastAsia="ArialMT" w:hAnsi="Times New Roman"/>
                <w:lang w:val="sr-Cyrl-RS"/>
              </w:rPr>
              <w:t>Саобраћајница 2</w:t>
            </w:r>
          </w:p>
        </w:tc>
        <w:tc>
          <w:tcPr>
            <w:tcW w:w="841" w:type="dxa"/>
          </w:tcPr>
          <w:p w14:paraId="5427C697"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40" w:type="dxa"/>
          </w:tcPr>
          <w:p w14:paraId="14FA64CD"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37" w:type="dxa"/>
          </w:tcPr>
          <w:p w14:paraId="64F9CD0F"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837" w:type="dxa"/>
          </w:tcPr>
          <w:p w14:paraId="5E3CA851"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1217" w:type="dxa"/>
          </w:tcPr>
          <w:p w14:paraId="58120C88"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269" w:type="dxa"/>
          </w:tcPr>
          <w:p w14:paraId="4777A6D5"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променљ.</w:t>
            </w:r>
          </w:p>
        </w:tc>
        <w:tc>
          <w:tcPr>
            <w:tcW w:w="1357" w:type="dxa"/>
          </w:tcPr>
          <w:p w14:paraId="544802A8"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&gt;12m</w:t>
            </w:r>
          </w:p>
        </w:tc>
      </w:tr>
      <w:tr w:rsidR="00133F68" w:rsidRPr="00133F68" w14:paraId="7AB3ED56" w14:textId="77777777" w:rsidTr="00532DCA">
        <w:tc>
          <w:tcPr>
            <w:tcW w:w="1824" w:type="dxa"/>
          </w:tcPr>
          <w:p w14:paraId="749A9201" w14:textId="77777777" w:rsidR="00133F68" w:rsidRPr="00133F68" w:rsidRDefault="00133F68" w:rsidP="00A874BB">
            <w:pPr>
              <w:autoSpaceDE w:val="0"/>
              <w:autoSpaceDN w:val="0"/>
              <w:adjustRightInd w:val="0"/>
              <w:ind w:left="-113"/>
              <w:jc w:val="both"/>
              <w:rPr>
                <w:rFonts w:ascii="Times New Roman" w:eastAsia="ArialMT" w:hAnsi="Times New Roman"/>
                <w:lang w:val="sr-Cyrl-RS"/>
              </w:rPr>
            </w:pPr>
            <w:r w:rsidRPr="00133F68">
              <w:rPr>
                <w:rFonts w:ascii="Times New Roman" w:eastAsia="ArialMT" w:hAnsi="Times New Roman"/>
                <w:lang w:val="sr-Cyrl-RS"/>
              </w:rPr>
              <w:lastRenderedPageBreak/>
              <w:t>Саобраћајница 3</w:t>
            </w:r>
          </w:p>
        </w:tc>
        <w:tc>
          <w:tcPr>
            <w:tcW w:w="841" w:type="dxa"/>
          </w:tcPr>
          <w:p w14:paraId="68E01EE1"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40" w:type="dxa"/>
          </w:tcPr>
          <w:p w14:paraId="790D9AF1"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37" w:type="dxa"/>
          </w:tcPr>
          <w:p w14:paraId="19FDFD66"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837" w:type="dxa"/>
          </w:tcPr>
          <w:p w14:paraId="3FEEF09F"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1217" w:type="dxa"/>
          </w:tcPr>
          <w:p w14:paraId="4C91D0F0"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269" w:type="dxa"/>
          </w:tcPr>
          <w:p w14:paraId="1109647A"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променљ.</w:t>
            </w:r>
          </w:p>
        </w:tc>
        <w:tc>
          <w:tcPr>
            <w:tcW w:w="1357" w:type="dxa"/>
          </w:tcPr>
          <w:p w14:paraId="30605544"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&gt;12m</w:t>
            </w:r>
          </w:p>
        </w:tc>
      </w:tr>
      <w:tr w:rsidR="00133F68" w:rsidRPr="00133F68" w14:paraId="18C664CE" w14:textId="77777777" w:rsidTr="00532DCA">
        <w:tc>
          <w:tcPr>
            <w:tcW w:w="1824" w:type="dxa"/>
          </w:tcPr>
          <w:p w14:paraId="63A50210" w14:textId="77777777" w:rsidR="00133F68" w:rsidRPr="00133F68" w:rsidRDefault="00133F68" w:rsidP="00A874BB">
            <w:pPr>
              <w:autoSpaceDE w:val="0"/>
              <w:autoSpaceDN w:val="0"/>
              <w:adjustRightInd w:val="0"/>
              <w:ind w:left="-113"/>
              <w:jc w:val="both"/>
              <w:rPr>
                <w:rFonts w:ascii="Times New Roman" w:eastAsia="ArialMT" w:hAnsi="Times New Roman"/>
                <w:lang w:val="sr-Cyrl-RS"/>
              </w:rPr>
            </w:pPr>
            <w:r w:rsidRPr="00133F68">
              <w:rPr>
                <w:rFonts w:ascii="Times New Roman" w:eastAsia="ArialMT" w:hAnsi="Times New Roman"/>
                <w:lang w:val="sr-Cyrl-RS"/>
              </w:rPr>
              <w:t>Саобраћајница 4</w:t>
            </w:r>
          </w:p>
        </w:tc>
        <w:tc>
          <w:tcPr>
            <w:tcW w:w="841" w:type="dxa"/>
          </w:tcPr>
          <w:p w14:paraId="4C4D0989" w14:textId="77777777" w:rsidR="00133F68" w:rsidRPr="00133F68" w:rsidRDefault="00133F68" w:rsidP="00A874BB">
            <w:pPr>
              <w:tabs>
                <w:tab w:val="left" w:pos="822"/>
              </w:tabs>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40" w:type="dxa"/>
          </w:tcPr>
          <w:p w14:paraId="4273B1EC" w14:textId="77777777" w:rsidR="00133F68" w:rsidRPr="00133F68" w:rsidRDefault="00133F68" w:rsidP="00A874BB">
            <w:pPr>
              <w:tabs>
                <w:tab w:val="left" w:pos="822"/>
              </w:tabs>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37" w:type="dxa"/>
          </w:tcPr>
          <w:p w14:paraId="6B7D8CD0"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837" w:type="dxa"/>
          </w:tcPr>
          <w:p w14:paraId="4A8FFED9"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1217" w:type="dxa"/>
          </w:tcPr>
          <w:p w14:paraId="1130AB45"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269" w:type="dxa"/>
          </w:tcPr>
          <w:p w14:paraId="132720C7"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357" w:type="dxa"/>
          </w:tcPr>
          <w:p w14:paraId="5F213A4C"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12,00</w:t>
            </w:r>
          </w:p>
        </w:tc>
      </w:tr>
      <w:tr w:rsidR="00133F68" w:rsidRPr="00133F68" w14:paraId="55694E3A" w14:textId="77777777" w:rsidTr="00532DCA">
        <w:trPr>
          <w:trHeight w:val="77"/>
        </w:trPr>
        <w:tc>
          <w:tcPr>
            <w:tcW w:w="1824" w:type="dxa"/>
          </w:tcPr>
          <w:p w14:paraId="0E15FB98" w14:textId="77777777" w:rsidR="00133F68" w:rsidRPr="00133F68" w:rsidRDefault="00133F68" w:rsidP="00A874BB">
            <w:pPr>
              <w:autoSpaceDE w:val="0"/>
              <w:autoSpaceDN w:val="0"/>
              <w:adjustRightInd w:val="0"/>
              <w:ind w:left="-113"/>
              <w:jc w:val="both"/>
              <w:rPr>
                <w:rFonts w:ascii="Times New Roman" w:eastAsia="ArialMT" w:hAnsi="Times New Roman"/>
                <w:lang w:val="sr-Cyrl-RS"/>
              </w:rPr>
            </w:pPr>
            <w:r w:rsidRPr="00133F68">
              <w:rPr>
                <w:rFonts w:ascii="Times New Roman" w:eastAsia="ArialMT" w:hAnsi="Times New Roman"/>
                <w:lang w:val="sr-Cyrl-RS"/>
              </w:rPr>
              <w:t>Саобраћајница 5</w:t>
            </w:r>
          </w:p>
        </w:tc>
        <w:tc>
          <w:tcPr>
            <w:tcW w:w="841" w:type="dxa"/>
          </w:tcPr>
          <w:p w14:paraId="7C61B801"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2,50</w:t>
            </w:r>
          </w:p>
        </w:tc>
        <w:tc>
          <w:tcPr>
            <w:tcW w:w="840" w:type="dxa"/>
          </w:tcPr>
          <w:p w14:paraId="4BDCEAA2"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2,50</w:t>
            </w:r>
          </w:p>
        </w:tc>
        <w:tc>
          <w:tcPr>
            <w:tcW w:w="837" w:type="dxa"/>
          </w:tcPr>
          <w:p w14:paraId="752234D2"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837" w:type="dxa"/>
          </w:tcPr>
          <w:p w14:paraId="3C5152AD"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1217" w:type="dxa"/>
          </w:tcPr>
          <w:p w14:paraId="16DD9064"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269" w:type="dxa"/>
          </w:tcPr>
          <w:p w14:paraId="4CF90220"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357" w:type="dxa"/>
          </w:tcPr>
          <w:p w14:paraId="07D36F81"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12,00</w:t>
            </w:r>
          </w:p>
        </w:tc>
      </w:tr>
      <w:tr w:rsidR="00133F68" w:rsidRPr="00133F68" w14:paraId="2C1A890E" w14:textId="77777777" w:rsidTr="00532DCA">
        <w:tc>
          <w:tcPr>
            <w:tcW w:w="1824" w:type="dxa"/>
          </w:tcPr>
          <w:p w14:paraId="43EAE0E9" w14:textId="77777777" w:rsidR="00133F68" w:rsidRPr="00133F68" w:rsidRDefault="00133F68" w:rsidP="00A874BB">
            <w:pPr>
              <w:autoSpaceDE w:val="0"/>
              <w:autoSpaceDN w:val="0"/>
              <w:adjustRightInd w:val="0"/>
              <w:ind w:left="-113"/>
              <w:jc w:val="both"/>
              <w:rPr>
                <w:rFonts w:ascii="Times New Roman" w:eastAsia="ArialMT" w:hAnsi="Times New Roman"/>
                <w:lang w:val="sr-Cyrl-RS"/>
              </w:rPr>
            </w:pPr>
            <w:r w:rsidRPr="00133F68">
              <w:rPr>
                <w:rFonts w:ascii="Times New Roman" w:eastAsia="ArialMT" w:hAnsi="Times New Roman"/>
                <w:lang w:val="sr-Cyrl-RS"/>
              </w:rPr>
              <w:t>Саобраћајница 6</w:t>
            </w:r>
          </w:p>
        </w:tc>
        <w:tc>
          <w:tcPr>
            <w:tcW w:w="841" w:type="dxa"/>
          </w:tcPr>
          <w:p w14:paraId="24C31C51"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40" w:type="dxa"/>
          </w:tcPr>
          <w:p w14:paraId="6C2228D0"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3,00</w:t>
            </w:r>
          </w:p>
        </w:tc>
        <w:tc>
          <w:tcPr>
            <w:tcW w:w="837" w:type="dxa"/>
          </w:tcPr>
          <w:p w14:paraId="7584A826"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837" w:type="dxa"/>
          </w:tcPr>
          <w:p w14:paraId="7D33ABEB"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2,00</w:t>
            </w:r>
          </w:p>
        </w:tc>
        <w:tc>
          <w:tcPr>
            <w:tcW w:w="1217" w:type="dxa"/>
          </w:tcPr>
          <w:p w14:paraId="425748C9"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269" w:type="dxa"/>
          </w:tcPr>
          <w:p w14:paraId="29902EF2"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макс. 1m</w:t>
            </w:r>
          </w:p>
        </w:tc>
        <w:tc>
          <w:tcPr>
            <w:tcW w:w="1357" w:type="dxa"/>
          </w:tcPr>
          <w:p w14:paraId="1B65D148" w14:textId="77777777" w:rsidR="00133F68" w:rsidRPr="00133F68" w:rsidRDefault="00133F68" w:rsidP="00A874BB">
            <w:pPr>
              <w:autoSpaceDE w:val="0"/>
              <w:autoSpaceDN w:val="0"/>
              <w:adjustRightInd w:val="0"/>
              <w:jc w:val="center"/>
              <w:rPr>
                <w:rFonts w:ascii="Times New Roman" w:eastAsia="ArialMT" w:hAnsi="Times New Roman"/>
                <w:lang w:val="sr-Cyrl-RS"/>
              </w:rPr>
            </w:pPr>
            <w:r w:rsidRPr="00133F68">
              <w:rPr>
                <w:rFonts w:ascii="Times New Roman" w:eastAsia="ArialMT" w:hAnsi="Times New Roman"/>
                <w:lang w:val="sr-Cyrl-RS"/>
              </w:rPr>
              <w:t>12,00</w:t>
            </w:r>
          </w:p>
        </w:tc>
      </w:tr>
    </w:tbl>
    <w:p w14:paraId="1108A605" w14:textId="77777777" w:rsidR="00133F68" w:rsidRPr="00133F68" w:rsidRDefault="00133F68" w:rsidP="00133F68">
      <w:pPr>
        <w:spacing w:after="0"/>
        <w:jc w:val="both"/>
        <w:rPr>
          <w:rFonts w:ascii="Times New Roman" w:hAnsi="Times New Roman"/>
          <w:lang w:val="sr-Cyrl-RS"/>
        </w:rPr>
      </w:pPr>
      <w:r w:rsidRPr="00133F68">
        <w:rPr>
          <w:rFonts w:ascii="Times New Roman" w:hAnsi="Times New Roman"/>
          <w:bCs/>
          <w:lang w:val="sr-Cyrl-RS"/>
        </w:rPr>
        <w:t xml:space="preserve">Табела 10. </w:t>
      </w:r>
      <w:r w:rsidRPr="00133F68">
        <w:rPr>
          <w:rFonts w:ascii="Times New Roman" w:hAnsi="Times New Roman"/>
          <w:iCs/>
          <w:lang w:val="sr-Cyrl-RS"/>
        </w:rPr>
        <w:t>Димензионисање саобраћајница</w:t>
      </w:r>
    </w:p>
    <w:p w14:paraId="13D5CFAE"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p>
    <w:p w14:paraId="0C8D1317"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Димензионисање је табеларно приказано у односу на претежни део саобраћајнице. Детаљан приказ траса и свих карактеристичних попречних профила приказано је на графичком прилогу 7.0 „Планирано саобраћајно решење са аналитичко-геодетским елементима“.</w:t>
      </w:r>
    </w:p>
    <w:p w14:paraId="1B221AC5"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 xml:space="preserve">За сваку грађевинску парцелу у оквиру планског подручја мора се обезбедити пешачки и колски прилаз. Колски прилаз парцели је ширине најмање 3,00m, а најмањи унутрашњи радијус кривине је 5,00m. Пешачки приступ је ширине најмање 1,00m. </w:t>
      </w:r>
    </w:p>
    <w:p w14:paraId="0669C100" w14:textId="77777777" w:rsidR="00133F68" w:rsidRPr="00133F68" w:rsidRDefault="00133F68" w:rsidP="00133F68">
      <w:pPr>
        <w:pStyle w:val="Default"/>
        <w:jc w:val="both"/>
        <w:rPr>
          <w:rFonts w:ascii="Times New Roman" w:hAnsi="Times New Roman" w:cs="Times New Roman"/>
          <w:color w:val="auto"/>
          <w:sz w:val="22"/>
          <w:szCs w:val="22"/>
          <w:lang w:val="sr-Cyrl-RS"/>
        </w:rPr>
      </w:pPr>
    </w:p>
    <w:p w14:paraId="221DD0C7"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Правила грађења на површинама јавне намане односе се на површине и објекте јавне намене, на правила грађења саобраћајне мреже и мреже и објеката комуналне инфраструктуре (водовод, одвођење отпадних и атмосферских вода, електроенергетика, телекомуникациона инсталација, гасовод).</w:t>
      </w:r>
    </w:p>
    <w:p w14:paraId="6CDF2979"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Сву инфраструктурну мрежу и објекте градити у складу са техничким условима и нормативима који су прописани за сваку врсту инфраструктуре, у складу са прописима о паралелном вођењу и укрштању водова инфраструктуре и према условима надлежних институција.</w:t>
      </w:r>
    </w:p>
    <w:p w14:paraId="4846F63A"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Планиране инфраструктурне водове, смештати у оквиру коридора постојећих и планираних саобраћајница.</w:t>
      </w:r>
    </w:p>
    <w:p w14:paraId="6560DEDE"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За инфраструктурне водове, изван коридора јавних саобраћајница, утврђују се заштитни појасеви линијске инфраструктуре (према врсти инфраструктуре), у којима није дозвољена изградња објеката или вршење других радова који могу угрозити инфраструктурни вод.</w:t>
      </w:r>
    </w:p>
    <w:p w14:paraId="5052D5A5"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За грађевинске парцеле, у оквиру којих се налази заштитни појас инфраструктурног вода, приликом издавања локацијске дозволе, примењиваће се посебна правила грађења, у складу са условима надлежних институција.</w:t>
      </w:r>
    </w:p>
    <w:p w14:paraId="14DB0378" w14:textId="77777777" w:rsidR="00133F68" w:rsidRPr="00133F68" w:rsidRDefault="00133F68" w:rsidP="00133F68">
      <w:pPr>
        <w:pStyle w:val="Default"/>
        <w:jc w:val="both"/>
        <w:rPr>
          <w:rFonts w:ascii="Times New Roman" w:hAnsi="Times New Roman" w:cs="Times New Roman"/>
          <w:color w:val="auto"/>
          <w:sz w:val="22"/>
          <w:szCs w:val="22"/>
          <w:lang w:val="sr-Cyrl-RS"/>
        </w:rPr>
      </w:pPr>
    </w:p>
    <w:p w14:paraId="3120D4FB" w14:textId="0D3056C1" w:rsidR="00133F68" w:rsidRPr="00133F68" w:rsidRDefault="004206B0" w:rsidP="004206B0">
      <w:pPr>
        <w:pStyle w:val="Default"/>
        <w:numPr>
          <w:ilvl w:val="0"/>
          <w:numId w:val="10"/>
        </w:numPr>
        <w:jc w:val="both"/>
        <w:rPr>
          <w:rFonts w:ascii="Times New Roman" w:hAnsi="Times New Roman" w:cs="Times New Roman"/>
          <w:b/>
          <w:color w:val="auto"/>
          <w:sz w:val="22"/>
          <w:szCs w:val="22"/>
          <w:lang w:val="sr-Cyrl-RS"/>
        </w:rPr>
      </w:pPr>
      <w:r>
        <w:rPr>
          <w:rFonts w:ascii="Times New Roman" w:hAnsi="Times New Roman" w:cs="Times New Roman"/>
          <w:b/>
          <w:color w:val="auto"/>
          <w:sz w:val="22"/>
          <w:szCs w:val="22"/>
          <w:lang w:val="sr-Cyrl-RS"/>
        </w:rPr>
        <w:t>Положај објекта у односу на регулацију</w:t>
      </w:r>
    </w:p>
    <w:p w14:paraId="53977879"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Грађевинска линија се налази на грађевинској парцели на растојању од регулационе линије, које је утврђено овим Планом. Оне дефинишу максималне границе градње и представљају линију до које је могућа градња и одређују однос планираног објекта према објектима на суседним парцелама и у оквиру којих се лоцира габарит објекта. Дозвољена грађевинска линија подразумева дистанцу до које је могуће поставити објекте на парцели и која се не сме прекорачити према регулационој линији, а може бити више повучена ка унутрашњости комплекса.</w:t>
      </w:r>
    </w:p>
    <w:p w14:paraId="74F5AB3F"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lang w:val="sr-Cyrl-RS"/>
        </w:rPr>
      </w:pPr>
      <w:r w:rsidRPr="00133F68">
        <w:rPr>
          <w:rFonts w:ascii="Times New Roman" w:eastAsia="ArialMT" w:hAnsi="Times New Roman"/>
          <w:lang w:val="sr-Cyrl-RS"/>
        </w:rPr>
        <w:t>Удаљеност грађевинске од регулационе линије дефинисана је у оквиру графичког прилога Регулациони и нивелациони план са аналитичко-геодетским елементима.</w:t>
      </w:r>
    </w:p>
    <w:p w14:paraId="0FB7824E" w14:textId="77777777" w:rsidR="00133F68" w:rsidRPr="00133F68" w:rsidRDefault="00133F68" w:rsidP="00133F68">
      <w:pPr>
        <w:pStyle w:val="Default"/>
        <w:ind w:left="1080"/>
        <w:jc w:val="both"/>
        <w:rPr>
          <w:rFonts w:ascii="Times New Roman" w:hAnsi="Times New Roman" w:cs="Times New Roman"/>
          <w:color w:val="auto"/>
          <w:sz w:val="22"/>
          <w:szCs w:val="22"/>
          <w:lang w:val="sr-Cyrl-RS"/>
        </w:rPr>
      </w:pPr>
    </w:p>
    <w:p w14:paraId="0E0EABE7" w14:textId="4F08CD77" w:rsidR="00133F68" w:rsidRPr="00133F68" w:rsidRDefault="004206B0" w:rsidP="004206B0">
      <w:pPr>
        <w:pStyle w:val="Default"/>
        <w:numPr>
          <w:ilvl w:val="0"/>
          <w:numId w:val="10"/>
        </w:numPr>
        <w:jc w:val="both"/>
        <w:rPr>
          <w:rFonts w:ascii="Times New Roman" w:hAnsi="Times New Roman" w:cs="Times New Roman"/>
          <w:b/>
          <w:color w:val="auto"/>
          <w:sz w:val="22"/>
          <w:szCs w:val="22"/>
          <w:lang w:val="sr-Cyrl-RS"/>
        </w:rPr>
      </w:pPr>
      <w:r>
        <w:rPr>
          <w:rFonts w:ascii="Times New Roman" w:hAnsi="Times New Roman" w:cs="Times New Roman"/>
          <w:b/>
          <w:color w:val="auto"/>
          <w:sz w:val="22"/>
          <w:szCs w:val="22"/>
          <w:lang w:val="sr-Cyrl-RS"/>
        </w:rPr>
        <w:t>Услови прикључења на инфраструктуру</w:t>
      </w:r>
    </w:p>
    <w:p w14:paraId="63E56DEB" w14:textId="77777777" w:rsidR="00133F68" w:rsidRPr="00133F68" w:rsidRDefault="00133F68" w:rsidP="00133F68">
      <w:pPr>
        <w:pStyle w:val="Default"/>
        <w:tabs>
          <w:tab w:val="left" w:pos="0"/>
        </w:tabs>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t>Услови прикључења ће се дефинисати кроз техничке услове и сагласности имаоца јавних овлашћења.</w:t>
      </w:r>
    </w:p>
    <w:p w14:paraId="73B6C8A1" w14:textId="77777777" w:rsidR="00133F68" w:rsidRPr="00133F68" w:rsidRDefault="00133F68" w:rsidP="00133F68">
      <w:pPr>
        <w:pStyle w:val="Default"/>
        <w:ind w:left="709"/>
        <w:jc w:val="both"/>
        <w:rPr>
          <w:rFonts w:ascii="Times New Roman" w:hAnsi="Times New Roman" w:cs="Times New Roman"/>
          <w:color w:val="FF0000"/>
          <w:sz w:val="22"/>
          <w:szCs w:val="22"/>
          <w:lang w:val="sr-Cyrl-RS"/>
        </w:rPr>
      </w:pPr>
    </w:p>
    <w:p w14:paraId="463BB6C8" w14:textId="1E66E7BB" w:rsidR="00133F68" w:rsidRPr="00133F68" w:rsidRDefault="004206B0" w:rsidP="004206B0">
      <w:pPr>
        <w:pStyle w:val="Default"/>
        <w:numPr>
          <w:ilvl w:val="0"/>
          <w:numId w:val="10"/>
        </w:numPr>
        <w:jc w:val="both"/>
        <w:rPr>
          <w:rFonts w:ascii="Times New Roman" w:hAnsi="Times New Roman" w:cs="Times New Roman"/>
          <w:b/>
          <w:color w:val="auto"/>
          <w:sz w:val="22"/>
          <w:szCs w:val="22"/>
          <w:lang w:val="sr-Cyrl-RS"/>
        </w:rPr>
      </w:pPr>
      <w:r>
        <w:rPr>
          <w:rFonts w:ascii="Times New Roman" w:hAnsi="Times New Roman" w:cs="Times New Roman"/>
          <w:b/>
          <w:color w:val="auto"/>
          <w:sz w:val="22"/>
          <w:szCs w:val="22"/>
          <w:lang w:val="sr-Cyrl-RS"/>
        </w:rPr>
        <w:t>Подаци о парцели и парцелацији</w:t>
      </w:r>
    </w:p>
    <w:p w14:paraId="7BDFFEE1" w14:textId="3D569757" w:rsidR="00133F68" w:rsidRDefault="00133F68" w:rsidP="00133F68">
      <w:pPr>
        <w:pStyle w:val="ListParagraph"/>
        <w:tabs>
          <w:tab w:val="left" w:pos="1620"/>
        </w:tabs>
        <w:ind w:left="0"/>
        <w:jc w:val="both"/>
        <w:rPr>
          <w:rFonts w:ascii="Times New Roman" w:hAnsi="Times New Roman"/>
          <w:lang w:val="sr-Cyrl-RS"/>
        </w:rPr>
      </w:pPr>
      <w:r w:rsidRPr="00133F68">
        <w:rPr>
          <w:rFonts w:ascii="Times New Roman" w:hAnsi="Times New Roman"/>
          <w:lang w:val="sr-Cyrl-RS"/>
        </w:rPr>
        <w:t xml:space="preserve">Предметна катастарска парцела број 77/3 К.О.Шимановци налазе се у грађевинском подручју насеља Шимановци. Предметна катастарска парцеле бр. 77/3 К.О.Шимановци, је са претежном наменом-производња, у урбанистичкој целини број I.6. </w:t>
      </w:r>
    </w:p>
    <w:p w14:paraId="5B41F0FA" w14:textId="0E78F241" w:rsidR="00133F68" w:rsidRPr="00133F68" w:rsidRDefault="004206B0" w:rsidP="004206B0">
      <w:pPr>
        <w:pStyle w:val="Default"/>
        <w:numPr>
          <w:ilvl w:val="0"/>
          <w:numId w:val="10"/>
        </w:numPr>
        <w:jc w:val="both"/>
        <w:rPr>
          <w:rFonts w:ascii="Times New Roman" w:hAnsi="Times New Roman" w:cs="Times New Roman"/>
          <w:b/>
          <w:color w:val="auto"/>
          <w:sz w:val="22"/>
          <w:szCs w:val="22"/>
          <w:lang w:val="sr-Cyrl-RS"/>
        </w:rPr>
      </w:pPr>
      <w:r>
        <w:rPr>
          <w:rFonts w:ascii="Times New Roman" w:hAnsi="Times New Roman" w:cs="Times New Roman"/>
          <w:b/>
          <w:color w:val="auto"/>
          <w:sz w:val="22"/>
          <w:szCs w:val="22"/>
          <w:lang w:val="sr-Cyrl-RS"/>
        </w:rPr>
        <w:t>Инжењерско – геолошки услови</w:t>
      </w:r>
    </w:p>
    <w:p w14:paraId="0BC68EC0" w14:textId="77777777" w:rsidR="00133F68" w:rsidRPr="00133F68" w:rsidRDefault="00133F68" w:rsidP="00133F68">
      <w:pPr>
        <w:pStyle w:val="Default"/>
        <w:jc w:val="both"/>
        <w:rPr>
          <w:rFonts w:ascii="Times New Roman" w:hAnsi="Times New Roman" w:cs="Times New Roman"/>
          <w:color w:val="auto"/>
          <w:sz w:val="22"/>
          <w:szCs w:val="22"/>
          <w:lang w:val="sr-Cyrl-RS"/>
        </w:rPr>
      </w:pPr>
      <w:r w:rsidRPr="00133F68">
        <w:rPr>
          <w:rFonts w:ascii="Times New Roman" w:hAnsi="Times New Roman" w:cs="Times New Roman"/>
          <w:color w:val="auto"/>
          <w:sz w:val="22"/>
          <w:szCs w:val="22"/>
          <w:lang w:val="sr-Cyrl-RS"/>
        </w:rPr>
        <w:lastRenderedPageBreak/>
        <w:t>Шимановци, као и читава општина Пећинци, припада зони са умереним степеном сеизмичности од 7</w:t>
      </w:r>
      <w:r w:rsidRPr="00133F68">
        <w:rPr>
          <w:rFonts w:ascii="Times New Roman" w:hAnsi="Times New Roman" w:cs="Times New Roman"/>
          <w:color w:val="auto"/>
          <w:sz w:val="22"/>
          <w:szCs w:val="22"/>
          <w:vertAlign w:val="superscript"/>
          <w:lang w:val="sr-Cyrl-RS"/>
        </w:rPr>
        <w:t>о</w:t>
      </w:r>
      <w:r w:rsidRPr="00133F68">
        <w:rPr>
          <w:rFonts w:ascii="Times New Roman" w:hAnsi="Times New Roman" w:cs="Times New Roman"/>
          <w:color w:val="auto"/>
          <w:sz w:val="22"/>
          <w:szCs w:val="22"/>
          <w:lang w:val="sr-Cyrl-RS"/>
        </w:rPr>
        <w:t>МСЦ, те је потребно све објекте прорачунати на отпорност од поменутог степена сеизмичности.</w:t>
      </w:r>
    </w:p>
    <w:p w14:paraId="5B5F0CC0" w14:textId="77777777" w:rsidR="00133F68" w:rsidRPr="00133F68" w:rsidRDefault="00133F68" w:rsidP="00133F68">
      <w:pPr>
        <w:pStyle w:val="Default"/>
        <w:tabs>
          <w:tab w:val="left" w:pos="3270"/>
        </w:tabs>
        <w:ind w:left="1070"/>
        <w:jc w:val="both"/>
        <w:rPr>
          <w:rFonts w:ascii="Times New Roman" w:hAnsi="Times New Roman" w:cs="Times New Roman"/>
          <w:color w:val="FF0000"/>
          <w:sz w:val="22"/>
          <w:szCs w:val="22"/>
          <w:lang w:val="sr-Cyrl-RS"/>
        </w:rPr>
      </w:pPr>
      <w:r w:rsidRPr="00133F68">
        <w:rPr>
          <w:rFonts w:ascii="Times New Roman" w:hAnsi="Times New Roman" w:cs="Times New Roman"/>
          <w:color w:val="FF0000"/>
          <w:sz w:val="22"/>
          <w:szCs w:val="22"/>
          <w:lang w:val="sr-Cyrl-RS"/>
        </w:rPr>
        <w:tab/>
      </w:r>
    </w:p>
    <w:p w14:paraId="68791A02" w14:textId="6E435BD7" w:rsidR="00133F68" w:rsidRPr="00133F68" w:rsidRDefault="004206B0" w:rsidP="004206B0">
      <w:pPr>
        <w:pStyle w:val="Default"/>
        <w:numPr>
          <w:ilvl w:val="0"/>
          <w:numId w:val="10"/>
        </w:numPr>
        <w:jc w:val="both"/>
        <w:rPr>
          <w:rFonts w:ascii="Times New Roman" w:hAnsi="Times New Roman" w:cs="Times New Roman"/>
          <w:b/>
          <w:color w:val="auto"/>
          <w:sz w:val="22"/>
          <w:szCs w:val="22"/>
          <w:lang w:val="sr-Cyrl-RS"/>
        </w:rPr>
      </w:pPr>
      <w:r>
        <w:rPr>
          <w:rFonts w:ascii="Times New Roman" w:hAnsi="Times New Roman" w:cs="Times New Roman"/>
          <w:b/>
          <w:color w:val="auto"/>
          <w:sz w:val="22"/>
          <w:szCs w:val="22"/>
          <w:lang w:val="sr-Cyrl-RS"/>
        </w:rPr>
        <w:t>Даља урбанистичка разрада</w:t>
      </w:r>
    </w:p>
    <w:p w14:paraId="08E7AD06" w14:textId="77777777" w:rsidR="00133F68" w:rsidRPr="00133F68" w:rsidRDefault="00133F68" w:rsidP="00133F68">
      <w:pPr>
        <w:autoSpaceDE w:val="0"/>
        <w:autoSpaceDN w:val="0"/>
        <w:adjustRightInd w:val="0"/>
        <w:spacing w:after="0"/>
        <w:jc w:val="both"/>
        <w:rPr>
          <w:rFonts w:ascii="Times New Roman" w:eastAsia="ArialMT" w:hAnsi="Times New Roman"/>
          <w:lang w:val="sr-Cyrl-RS"/>
        </w:rPr>
      </w:pPr>
      <w:r w:rsidRPr="00133F68">
        <w:rPr>
          <w:rFonts w:ascii="Times New Roman" w:eastAsia="ArialMT" w:hAnsi="Times New Roman"/>
          <w:lang w:val="sr-Cyrl-RS"/>
        </w:rPr>
        <w:t>Изградња ће се реализовати директним спровођењем овог Плана у складу са правилима уређења и грађења дефинисана Планом.</w:t>
      </w:r>
    </w:p>
    <w:p w14:paraId="3AE5810B" w14:textId="77777777" w:rsidR="00133F68" w:rsidRPr="00133F68" w:rsidRDefault="00133F68" w:rsidP="00133F68">
      <w:pPr>
        <w:autoSpaceDE w:val="0"/>
        <w:autoSpaceDN w:val="0"/>
        <w:adjustRightInd w:val="0"/>
        <w:spacing w:after="0"/>
        <w:jc w:val="both"/>
        <w:rPr>
          <w:rFonts w:ascii="Times New Roman" w:hAnsi="Times New Roman"/>
          <w:lang w:val="sr-Cyrl-RS"/>
        </w:rPr>
      </w:pPr>
      <w:r w:rsidRPr="00133F68">
        <w:rPr>
          <w:rFonts w:ascii="Times New Roman" w:eastAsia="ArialMT" w:hAnsi="Times New Roman"/>
          <w:lang w:val="sr-Cyrl-RS"/>
        </w:rPr>
        <w:t>За потребе парцелације и препарцелације у оквиру грађевинског земљишта осталих намена неопходна је израда пројекта парцелације и/или препарцелације.</w:t>
      </w:r>
    </w:p>
    <w:p w14:paraId="11944FE0" w14:textId="26ED4041" w:rsidR="00133F68" w:rsidRPr="00133F68" w:rsidRDefault="004206B0" w:rsidP="004206B0">
      <w:pPr>
        <w:pStyle w:val="Default"/>
        <w:numPr>
          <w:ilvl w:val="0"/>
          <w:numId w:val="10"/>
        </w:numPr>
        <w:jc w:val="both"/>
        <w:rPr>
          <w:rFonts w:ascii="Times New Roman" w:hAnsi="Times New Roman" w:cs="Times New Roman"/>
          <w:b/>
          <w:color w:val="auto"/>
          <w:sz w:val="22"/>
          <w:szCs w:val="22"/>
          <w:lang w:val="sr-Cyrl-RS"/>
        </w:rPr>
      </w:pPr>
      <w:r>
        <w:rPr>
          <w:rFonts w:ascii="Times New Roman" w:hAnsi="Times New Roman" w:cs="Times New Roman"/>
          <w:b/>
          <w:color w:val="auto"/>
          <w:sz w:val="22"/>
          <w:szCs w:val="22"/>
          <w:lang w:val="sr-Cyrl-RS"/>
        </w:rPr>
        <w:t>Ограничења</w:t>
      </w:r>
    </w:p>
    <w:p w14:paraId="01C905CB" w14:textId="77777777" w:rsidR="00133F68" w:rsidRPr="00133F68" w:rsidRDefault="00133F68" w:rsidP="00133F68">
      <w:pPr>
        <w:pStyle w:val="Default"/>
        <w:jc w:val="both"/>
        <w:rPr>
          <w:rFonts w:ascii="Times New Roman" w:eastAsia="ArialMT" w:hAnsi="Times New Roman" w:cs="Times New Roman"/>
          <w:color w:val="auto"/>
          <w:sz w:val="22"/>
          <w:szCs w:val="22"/>
          <w:lang w:val="sr-Cyrl-RS"/>
        </w:rPr>
      </w:pPr>
      <w:r w:rsidRPr="00133F68">
        <w:rPr>
          <w:rFonts w:ascii="Times New Roman" w:eastAsia="ArialMT" w:hAnsi="Times New Roman" w:cs="Times New Roman"/>
          <w:color w:val="auto"/>
          <w:sz w:val="22"/>
          <w:szCs w:val="22"/>
          <w:lang w:val="sr-Cyrl-RS"/>
        </w:rPr>
        <w:t>Забрањене су све делатности које би угрозиле животну средину буком, вибрацијама, гасовима, мирисима, отпадним водама и другим штетним дејствима, као и објекти који по архитектонско-грађевинском склопу не одговарају карактеру подручја обухвата плана.</w:t>
      </w:r>
    </w:p>
    <w:p w14:paraId="17EFDFD1" w14:textId="77777777" w:rsidR="00133F68" w:rsidRPr="00133F68" w:rsidRDefault="00133F68" w:rsidP="00133F68">
      <w:pPr>
        <w:pStyle w:val="Default"/>
        <w:jc w:val="both"/>
        <w:rPr>
          <w:rFonts w:ascii="Times New Roman" w:eastAsia="ArialMT" w:hAnsi="Times New Roman" w:cs="Times New Roman"/>
          <w:color w:val="auto"/>
          <w:sz w:val="22"/>
          <w:szCs w:val="22"/>
          <w:lang w:val="sr-Cyrl-RS"/>
        </w:rPr>
      </w:pPr>
    </w:p>
    <w:p w14:paraId="686A08B4" w14:textId="77777777" w:rsidR="00133F68" w:rsidRPr="00133F68" w:rsidRDefault="00133F68" w:rsidP="00133F68">
      <w:pPr>
        <w:autoSpaceDE w:val="0"/>
        <w:autoSpaceDN w:val="0"/>
        <w:adjustRightInd w:val="0"/>
        <w:spacing w:after="0" w:line="240" w:lineRule="auto"/>
        <w:jc w:val="both"/>
        <w:rPr>
          <w:rFonts w:ascii="Times New Roman" w:eastAsia="ArialMT" w:hAnsi="Times New Roman"/>
          <w:u w:val="single"/>
          <w:lang w:val="sr-Cyrl-RS"/>
        </w:rPr>
      </w:pPr>
      <w:r w:rsidRPr="00133F68">
        <w:rPr>
          <w:rFonts w:ascii="Times New Roman" w:eastAsia="ArialMT" w:hAnsi="Times New Roman"/>
          <w:u w:val="single"/>
          <w:lang w:val="sr-Cyrl-RS"/>
        </w:rPr>
        <w:t>Сва правила дефинисана кроз овај План односе се на нове објекте и било какву жељену интервенцију на постојећим, док се постојећи објекти задржавају такви какви јесу.</w:t>
      </w:r>
    </w:p>
    <w:p w14:paraId="09E15771" w14:textId="7283D99B" w:rsidR="00133F68" w:rsidRPr="007D6957" w:rsidRDefault="00133F68" w:rsidP="00133F68">
      <w:pPr>
        <w:tabs>
          <w:tab w:val="left" w:pos="1620"/>
        </w:tabs>
        <w:spacing w:after="0" w:line="240" w:lineRule="auto"/>
        <w:jc w:val="both"/>
        <w:rPr>
          <w:rFonts w:ascii="Arial" w:hAnsi="Arial" w:cs="Arial"/>
          <w:color w:val="000000" w:themeColor="text1"/>
          <w:sz w:val="24"/>
          <w:szCs w:val="24"/>
          <w:lang w:val="sr-Latn-RS"/>
        </w:rPr>
      </w:pPr>
    </w:p>
    <w:p w14:paraId="207D048C" w14:textId="77777777" w:rsidR="00E240DE" w:rsidRPr="00BF4C50" w:rsidRDefault="00E240DE" w:rsidP="00B108DA">
      <w:pPr>
        <w:pStyle w:val="ListParagraph"/>
        <w:spacing w:after="0" w:line="240" w:lineRule="auto"/>
        <w:ind w:left="0" w:firstLine="720"/>
        <w:jc w:val="both"/>
        <w:rPr>
          <w:rFonts w:ascii="Times New Roman" w:hAnsi="Times New Roman"/>
          <w:lang w:val="sr-Cyrl-CS"/>
        </w:rPr>
      </w:pPr>
      <w:r w:rsidRPr="00BF4C50">
        <w:rPr>
          <w:rFonts w:ascii="Times New Roman" w:hAnsi="Times New Roman"/>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43D825CA" w14:textId="48ED9FF8" w:rsidR="00E240DE" w:rsidRDefault="00E240DE" w:rsidP="00B108DA">
      <w:pPr>
        <w:spacing w:after="0" w:line="240" w:lineRule="auto"/>
        <w:jc w:val="both"/>
        <w:rPr>
          <w:rFonts w:ascii="Times New Roman" w:hAnsi="Times New Roman"/>
          <w:lang w:val="sr-Cyrl-CS"/>
        </w:rPr>
      </w:pPr>
      <w:r w:rsidRPr="00BF4C50">
        <w:rPr>
          <w:rFonts w:ascii="Times New Roman" w:hAnsi="Times New Roman"/>
          <w:lang w:val="sr-Cyrl-CS"/>
        </w:rPr>
        <w:t>Општина Пећ</w:t>
      </w:r>
      <w:r w:rsidR="00453422">
        <w:rPr>
          <w:rFonts w:ascii="Times New Roman" w:hAnsi="Times New Roman"/>
          <w:lang w:val="sr-Cyrl-CS"/>
        </w:rPr>
        <w:t>инци и ЈКП</w:t>
      </w:r>
      <w:r w:rsidRPr="00BF4C50">
        <w:rPr>
          <w:rFonts w:ascii="Times New Roman" w:hAnsi="Times New Roman"/>
          <w:lang w:val="sr-Cyrl-CS"/>
        </w:rPr>
        <w:t xml:space="preserve"> </w:t>
      </w:r>
      <w:r w:rsidRPr="00BF4C50">
        <w:rPr>
          <w:rFonts w:ascii="Times New Roman" w:hAnsi="Times New Roman"/>
          <w:lang w:val="sr-Latn-CS"/>
        </w:rPr>
        <w:t>„</w:t>
      </w:r>
      <w:r w:rsidRPr="00BF4C50">
        <w:rPr>
          <w:rFonts w:ascii="Times New Roman" w:hAnsi="Times New Roman"/>
          <w:lang w:val="sr-Cyrl-CS"/>
        </w:rPr>
        <w:t>ПУТЕВИ ОПШТИНЕ ПЕЋИНЦИ</w:t>
      </w:r>
      <w:r w:rsidRPr="00BF4C50">
        <w:rPr>
          <w:rFonts w:ascii="Times New Roman" w:hAnsi="Times New Roman"/>
          <w:lang w:val="sr-Latn-CS"/>
        </w:rPr>
        <w:t>“</w:t>
      </w:r>
      <w:r w:rsidRPr="00BF4C50">
        <w:rPr>
          <w:rFonts w:ascii="Times New Roman" w:hAnsi="Times New Roman"/>
          <w:lang w:val="sr-Cyrl-CS"/>
        </w:rPr>
        <w:t xml:space="preserve"> Пећинци немају никаквих обавеза према купцу.</w:t>
      </w:r>
    </w:p>
    <w:p w14:paraId="5F1EB613" w14:textId="77777777" w:rsidR="00BB3350" w:rsidRDefault="00BB3350" w:rsidP="00B108DA">
      <w:pPr>
        <w:spacing w:after="0" w:line="240" w:lineRule="auto"/>
        <w:jc w:val="both"/>
        <w:rPr>
          <w:rFonts w:ascii="Times New Roman" w:hAnsi="Times New Roman"/>
          <w:lang w:val="sr-Cyrl-CS"/>
        </w:rPr>
      </w:pPr>
    </w:p>
    <w:p w14:paraId="5262B7C2" w14:textId="7032F365" w:rsidR="00E240DE" w:rsidRPr="00BF4C50" w:rsidRDefault="00E240DE" w:rsidP="00B108DA">
      <w:pPr>
        <w:spacing w:after="0" w:line="240" w:lineRule="auto"/>
        <w:ind w:firstLine="540"/>
        <w:jc w:val="both"/>
        <w:rPr>
          <w:rFonts w:ascii="Times New Roman" w:hAnsi="Times New Roman"/>
          <w:lang w:val="sr-Cyrl-CS"/>
        </w:rPr>
      </w:pPr>
      <w:r w:rsidRPr="00BF4C50">
        <w:rPr>
          <w:rFonts w:ascii="Times New Roman" w:hAnsi="Times New Roman"/>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061557">
        <w:rPr>
          <w:rFonts w:ascii="Times New Roman" w:hAnsi="Times New Roman"/>
          <w:lang w:val="sr-Cyrl-CS"/>
        </w:rPr>
        <w:t>("Сл. гласник РС", бр. 72/2009, 81/2009 - испр., 64/2010 - одлука УС, 24/2011, 121/2012, 42/2013 - одлука УС, 50/2013 - одлука УС, 98/2013 - одлука УС, 132/2014 и 145/2014, 83/18, 31/2019, 37/2019 - dr. zakon i 9/2020)</w:t>
      </w:r>
      <w:r w:rsidRPr="00BF4C50">
        <w:rPr>
          <w:rFonts w:ascii="Times New Roman" w:hAnsi="Times New Roman"/>
          <w:lang w:val="sr-Cyrl-CS"/>
        </w:rPr>
        <w:t>.</w:t>
      </w:r>
    </w:p>
    <w:p w14:paraId="30307840" w14:textId="77777777" w:rsidR="00E240DE" w:rsidRPr="00BF4C50" w:rsidRDefault="00E240DE" w:rsidP="00E240DE">
      <w:pPr>
        <w:spacing w:after="0" w:line="240" w:lineRule="auto"/>
        <w:ind w:firstLine="540"/>
        <w:jc w:val="both"/>
        <w:rPr>
          <w:rFonts w:ascii="Times New Roman" w:hAnsi="Times New Roman"/>
          <w:lang w:val="sr-Cyrl-CS"/>
        </w:rPr>
      </w:pPr>
    </w:p>
    <w:p w14:paraId="4770583C" w14:textId="77777777" w:rsidR="00B726E5" w:rsidRPr="00BF4C50" w:rsidRDefault="00B726E5" w:rsidP="00B726E5">
      <w:pPr>
        <w:spacing w:after="0" w:line="240" w:lineRule="auto"/>
        <w:ind w:firstLine="540"/>
        <w:jc w:val="both"/>
        <w:rPr>
          <w:rFonts w:ascii="Times New Roman" w:hAnsi="Times New Roman"/>
          <w:lang w:val="sr-Cyrl-CS"/>
        </w:rPr>
      </w:pPr>
      <w:r w:rsidRPr="00BF4C50">
        <w:rPr>
          <w:rFonts w:ascii="Times New Roman" w:hAnsi="Times New Roman"/>
          <w:lang w:val="sr-Cyrl-CS"/>
        </w:rPr>
        <w:t>Почетна цена за јавно надметање  износи:</w:t>
      </w:r>
    </w:p>
    <w:p w14:paraId="3BF5DD46" w14:textId="222C6E7D" w:rsidR="00B726E5" w:rsidRPr="00BF4C50" w:rsidRDefault="00B726E5" w:rsidP="00B726E5">
      <w:pPr>
        <w:spacing w:after="0" w:line="240" w:lineRule="auto"/>
        <w:ind w:firstLine="540"/>
        <w:jc w:val="both"/>
        <w:rPr>
          <w:rFonts w:ascii="Times New Roman" w:hAnsi="Times New Roman"/>
          <w:b/>
          <w:lang w:val="sr-Cyrl-CS"/>
        </w:rPr>
      </w:pPr>
      <w:r>
        <w:rPr>
          <w:rFonts w:ascii="Times New Roman" w:hAnsi="Times New Roman"/>
          <w:lang w:val="sr-Latn-RS"/>
        </w:rPr>
        <w:t>1.770,00</w:t>
      </w:r>
      <w:r>
        <w:rPr>
          <w:rFonts w:ascii="Times New Roman" w:hAnsi="Times New Roman"/>
          <w:lang w:val="sr-Cyrl-CS"/>
        </w:rPr>
        <w:t xml:space="preserve"> </w:t>
      </w:r>
      <w:r w:rsidRPr="00BF4C50">
        <w:rPr>
          <w:rFonts w:ascii="Times New Roman" w:hAnsi="Times New Roman"/>
          <w:lang w:val="sr-Cyrl-CS"/>
        </w:rPr>
        <w:t>динара/м</w:t>
      </w:r>
      <w:r w:rsidRPr="00BF4C50">
        <w:rPr>
          <w:rFonts w:ascii="Times New Roman" w:hAnsi="Times New Roman"/>
          <w:vertAlign w:val="superscript"/>
          <w:lang w:val="sr-Cyrl-CS"/>
        </w:rPr>
        <w:t>2</w:t>
      </w:r>
      <w:r w:rsidRPr="00BF4C50">
        <w:rPr>
          <w:rFonts w:ascii="Times New Roman" w:hAnsi="Times New Roman"/>
          <w:lang w:val="sr-Cyrl-CS"/>
        </w:rPr>
        <w:t>,</w:t>
      </w:r>
      <w:r w:rsidRPr="00BF4C50">
        <w:rPr>
          <w:rFonts w:ascii="Times New Roman" w:hAnsi="Times New Roman"/>
          <w:b/>
          <w:lang w:val="sr-Cyrl-CS"/>
        </w:rPr>
        <w:t xml:space="preserve"> </w:t>
      </w:r>
      <w:r w:rsidRPr="00BF4C50">
        <w:rPr>
          <w:rFonts w:ascii="Times New Roman" w:hAnsi="Times New Roman"/>
          <w:lang w:val="sr-Cyrl-CS"/>
        </w:rPr>
        <w:t>односно</w:t>
      </w:r>
      <w:r w:rsidRPr="00BF4C50">
        <w:rPr>
          <w:rFonts w:ascii="Times New Roman" w:hAnsi="Times New Roman"/>
          <w:b/>
          <w:lang w:val="sr-Cyrl-CS"/>
        </w:rPr>
        <w:t xml:space="preserve"> </w:t>
      </w:r>
      <w:r w:rsidRPr="00BF4C50">
        <w:rPr>
          <w:rFonts w:ascii="Times New Roman" w:hAnsi="Times New Roman"/>
          <w:lang w:val="sr-Cyrl-CS"/>
        </w:rPr>
        <w:t>укупно</w:t>
      </w:r>
      <w:r w:rsidRPr="00BF4C50">
        <w:rPr>
          <w:rFonts w:ascii="Times New Roman" w:hAnsi="Times New Roman"/>
          <w:b/>
          <w:lang w:val="sr-Cyrl-CS"/>
        </w:rPr>
        <w:t xml:space="preserve"> </w:t>
      </w:r>
      <w:r w:rsidR="00987C3D" w:rsidRPr="00B01722">
        <w:rPr>
          <w:rFonts w:ascii="Times New Roman" w:hAnsi="Times New Roman"/>
          <w:b/>
          <w:lang w:val="ru-RU"/>
        </w:rPr>
        <w:t>3</w:t>
      </w:r>
      <w:r w:rsidR="007B5BC4">
        <w:rPr>
          <w:rFonts w:ascii="Times New Roman" w:hAnsi="Times New Roman"/>
          <w:b/>
          <w:lang w:val="sr-Cyrl-RS"/>
        </w:rPr>
        <w:t>4</w:t>
      </w:r>
      <w:r w:rsidR="00987C3D" w:rsidRPr="00B01722">
        <w:rPr>
          <w:rFonts w:ascii="Times New Roman" w:hAnsi="Times New Roman"/>
          <w:b/>
          <w:lang w:val="ru-RU"/>
        </w:rPr>
        <w:t>.</w:t>
      </w:r>
      <w:r w:rsidR="007B5BC4">
        <w:rPr>
          <w:rFonts w:ascii="Times New Roman" w:hAnsi="Times New Roman"/>
          <w:b/>
          <w:lang w:val="sr-Cyrl-RS"/>
        </w:rPr>
        <w:t>515</w:t>
      </w:r>
      <w:r w:rsidR="00987C3D" w:rsidRPr="00B01722">
        <w:rPr>
          <w:rFonts w:ascii="Times New Roman" w:hAnsi="Times New Roman"/>
          <w:b/>
          <w:lang w:val="ru-RU"/>
        </w:rPr>
        <w:t>.000</w:t>
      </w:r>
      <w:r>
        <w:rPr>
          <w:rFonts w:ascii="Times New Roman" w:hAnsi="Times New Roman"/>
          <w:b/>
          <w:lang w:val="sr-Cyrl-RS"/>
        </w:rPr>
        <w:t>,00</w:t>
      </w:r>
      <w:r>
        <w:rPr>
          <w:rFonts w:ascii="Times New Roman" w:hAnsi="Times New Roman"/>
          <w:b/>
          <w:lang w:val="sr-Cyrl-CS"/>
        </w:rPr>
        <w:t xml:space="preserve"> динара</w:t>
      </w:r>
    </w:p>
    <w:p w14:paraId="62369A59" w14:textId="7D9D7995" w:rsidR="00B726E5" w:rsidRPr="00BF4C50" w:rsidRDefault="00B726E5" w:rsidP="00B726E5">
      <w:pPr>
        <w:spacing w:after="0" w:line="240" w:lineRule="auto"/>
        <w:jc w:val="both"/>
        <w:rPr>
          <w:rFonts w:ascii="Times New Roman" w:hAnsi="Times New Roman"/>
          <w:b/>
          <w:lang w:val="sr-Cyrl-CS"/>
        </w:rPr>
      </w:pPr>
      <w:r>
        <w:rPr>
          <w:rFonts w:ascii="Times New Roman" w:hAnsi="Times New Roman"/>
          <w:lang w:val="sr-Cyrl-CS"/>
        </w:rPr>
        <w:t>(словима:</w:t>
      </w:r>
      <w:r w:rsidR="00987C3D" w:rsidRPr="00B01722">
        <w:rPr>
          <w:rFonts w:ascii="Times New Roman" w:hAnsi="Times New Roman"/>
          <w:lang w:val="ru-RU"/>
        </w:rPr>
        <w:t xml:space="preserve"> </w:t>
      </w:r>
      <w:r w:rsidR="007B5BC4">
        <w:rPr>
          <w:rFonts w:ascii="Times New Roman" w:hAnsi="Times New Roman"/>
          <w:lang w:val="sr-Cyrl-RS"/>
        </w:rPr>
        <w:t>тридесетчетири</w:t>
      </w:r>
      <w:r w:rsidR="009365F9">
        <w:rPr>
          <w:rFonts w:ascii="Times New Roman" w:hAnsi="Times New Roman"/>
          <w:lang w:val="sr-Cyrl-RS"/>
        </w:rPr>
        <w:t>милионапетстотинапетнаест</w:t>
      </w:r>
      <w:r w:rsidR="007B5BC4">
        <w:rPr>
          <w:rFonts w:ascii="Times New Roman" w:hAnsi="Times New Roman"/>
          <w:lang w:val="sr-Cyrl-RS"/>
        </w:rPr>
        <w:t>хиљад</w:t>
      </w:r>
      <w:r w:rsidR="009365F9">
        <w:rPr>
          <w:rFonts w:ascii="Times New Roman" w:hAnsi="Times New Roman"/>
          <w:lang w:val="sr-Cyrl-RS"/>
        </w:rPr>
        <w:t>а</w:t>
      </w:r>
      <w:bookmarkStart w:id="0" w:name="_GoBack"/>
      <w:bookmarkEnd w:id="0"/>
      <w:r w:rsidR="007B5BC4">
        <w:rPr>
          <w:rFonts w:ascii="Times New Roman" w:hAnsi="Times New Roman"/>
          <w:lang w:val="sr-Cyrl-RS"/>
        </w:rPr>
        <w:t>динара</w:t>
      </w:r>
      <w:r>
        <w:rPr>
          <w:rFonts w:ascii="Times New Roman" w:hAnsi="Times New Roman"/>
          <w:lang w:val="sr-Cyrl-RS"/>
        </w:rPr>
        <w:t xml:space="preserve"> и </w:t>
      </w:r>
      <w:r>
        <w:rPr>
          <w:rFonts w:ascii="Times New Roman" w:hAnsi="Times New Roman"/>
          <w:lang w:val="sr-Cyrl-CS"/>
        </w:rPr>
        <w:t>00</w:t>
      </w:r>
      <w:r w:rsidRPr="00BF4C50">
        <w:rPr>
          <w:rFonts w:ascii="Times New Roman" w:hAnsi="Times New Roman"/>
          <w:lang w:val="sr-Cyrl-CS"/>
        </w:rPr>
        <w:t xml:space="preserve">/100). </w:t>
      </w:r>
    </w:p>
    <w:p w14:paraId="63CC32F4" w14:textId="77777777" w:rsidR="00B726E5" w:rsidRPr="00BF4C50" w:rsidRDefault="00B726E5" w:rsidP="00B726E5">
      <w:pPr>
        <w:spacing w:after="0" w:line="240" w:lineRule="auto"/>
        <w:jc w:val="both"/>
        <w:rPr>
          <w:rFonts w:ascii="Times New Roman" w:hAnsi="Times New Roman"/>
          <w:lang w:val="sr-Cyrl-CS"/>
        </w:rPr>
      </w:pPr>
      <w:r>
        <w:rPr>
          <w:rFonts w:ascii="Times New Roman" w:hAnsi="Times New Roman"/>
          <w:lang w:val="sr-Cyrl-CS"/>
        </w:rPr>
        <w:t xml:space="preserve">          </w:t>
      </w:r>
      <w:r w:rsidRPr="00BF4C50">
        <w:rPr>
          <w:rFonts w:ascii="Times New Roman" w:hAnsi="Times New Roman"/>
          <w:lang w:val="sr-Cyrl-CS"/>
        </w:rPr>
        <w:t>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2BCBA6B0" w14:textId="77777777" w:rsidR="00B726E5" w:rsidRPr="00BF4C50" w:rsidRDefault="00B726E5" w:rsidP="00B726E5">
      <w:pPr>
        <w:spacing w:after="0" w:line="240" w:lineRule="auto"/>
        <w:ind w:firstLine="540"/>
        <w:jc w:val="both"/>
        <w:rPr>
          <w:rFonts w:ascii="Times New Roman" w:hAnsi="Times New Roman"/>
          <w:lang w:val="sr-Cyrl-CS"/>
        </w:rPr>
      </w:pPr>
      <w:r w:rsidRPr="00BF4C50">
        <w:rPr>
          <w:rFonts w:ascii="Times New Roman" w:hAnsi="Times New Roman"/>
          <w:lang w:val="sr-Cyrl-CS"/>
        </w:rPr>
        <w:t>Земљиште се даје у власништво.</w:t>
      </w:r>
    </w:p>
    <w:p w14:paraId="3EC684EE" w14:textId="77777777" w:rsidR="00B726E5" w:rsidRPr="00BF4C50" w:rsidRDefault="00B726E5" w:rsidP="00B726E5">
      <w:pPr>
        <w:spacing w:after="0" w:line="240" w:lineRule="auto"/>
        <w:ind w:firstLine="540"/>
        <w:jc w:val="both"/>
        <w:rPr>
          <w:rFonts w:ascii="Times New Roman" w:hAnsi="Times New Roman"/>
          <w:lang w:val="sr-Cyrl-CS"/>
        </w:rPr>
      </w:pPr>
      <w:r w:rsidRPr="00BF4C50">
        <w:rPr>
          <w:rFonts w:ascii="Times New Roman" w:hAnsi="Times New Roman"/>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BF4C50" w:rsidRDefault="00B726E5" w:rsidP="00B726E5">
      <w:pPr>
        <w:spacing w:after="0" w:line="240" w:lineRule="auto"/>
        <w:ind w:firstLine="540"/>
        <w:jc w:val="both"/>
        <w:rPr>
          <w:rFonts w:ascii="Times New Roman" w:hAnsi="Times New Roman"/>
          <w:lang w:val="sr-Cyrl-CS"/>
        </w:rPr>
      </w:pPr>
    </w:p>
    <w:p w14:paraId="03F85B47" w14:textId="76709AB2" w:rsidR="00B726E5" w:rsidRPr="00BF4C50" w:rsidRDefault="00B726E5" w:rsidP="00B726E5">
      <w:pPr>
        <w:spacing w:after="0" w:line="240" w:lineRule="auto"/>
        <w:ind w:firstLine="540"/>
        <w:jc w:val="both"/>
        <w:rPr>
          <w:rFonts w:ascii="Times New Roman" w:hAnsi="Times New Roman"/>
          <w:lang w:val="sr-Cyrl-CS"/>
        </w:rPr>
      </w:pPr>
      <w:r w:rsidRPr="00BF4C50">
        <w:rPr>
          <w:rFonts w:ascii="Times New Roman" w:hAnsi="Times New Roman"/>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w:t>
      </w:r>
      <w:r>
        <w:rPr>
          <w:rFonts w:ascii="Times New Roman" w:hAnsi="Times New Roman"/>
          <w:lang w:val="sr-Cyrl-CS"/>
        </w:rPr>
        <w:t>рока ЈКП</w:t>
      </w:r>
      <w:r w:rsidRPr="00BF4C50">
        <w:rPr>
          <w:rFonts w:ascii="Times New Roman" w:hAnsi="Times New Roman"/>
          <w:lang w:val="sr-Cyrl-CS"/>
        </w:rPr>
        <w:t xml:space="preserve"> </w:t>
      </w:r>
      <w:r w:rsidRPr="00BF4C50">
        <w:rPr>
          <w:rFonts w:ascii="Times New Roman" w:hAnsi="Times New Roman"/>
          <w:lang w:val="sr-Latn-CS"/>
        </w:rPr>
        <w:t>„</w:t>
      </w:r>
      <w:r w:rsidRPr="00BF4C50">
        <w:rPr>
          <w:rFonts w:ascii="Times New Roman" w:hAnsi="Times New Roman"/>
          <w:lang w:val="sr-Cyrl-CS"/>
        </w:rPr>
        <w:t>ПУТЕВИ ОПШТИНЕ ПЕЋИНЦИ</w:t>
      </w:r>
      <w:r w:rsidRPr="00BF4C50">
        <w:rPr>
          <w:rFonts w:ascii="Times New Roman" w:hAnsi="Times New Roman"/>
          <w:lang w:val="sr-Latn-CS"/>
        </w:rPr>
        <w:t>“</w:t>
      </w:r>
      <w:r w:rsidRPr="00BF4C50">
        <w:rPr>
          <w:rFonts w:ascii="Times New Roman" w:hAnsi="Times New Roman"/>
          <w:lang w:val="sr-Cyrl-CS"/>
        </w:rPr>
        <w:t xml:space="preserve"> Пећинци, Слободана Бајића 5, </w:t>
      </w:r>
      <w:r w:rsidRPr="00BF4C50">
        <w:rPr>
          <w:rFonts w:ascii="Times New Roman" w:hAnsi="Times New Roman"/>
          <w:b/>
          <w:u w:val="single"/>
          <w:lang w:val="sr-Cyrl-CS"/>
        </w:rPr>
        <w:t>пријаве учешће</w:t>
      </w:r>
      <w:r w:rsidRPr="00BF4C50">
        <w:rPr>
          <w:rFonts w:ascii="Times New Roman" w:hAnsi="Times New Roman"/>
          <w:b/>
          <w:lang w:val="sr-Cyrl-CS"/>
        </w:rPr>
        <w:t xml:space="preserve"> </w:t>
      </w:r>
      <w:r w:rsidRPr="00BF4C50">
        <w:rPr>
          <w:rFonts w:ascii="Times New Roman" w:hAnsi="Times New Roman"/>
          <w:lang w:val="sr-Cyrl-CS"/>
        </w:rPr>
        <w:t>на јавном надметању</w:t>
      </w:r>
      <w:r w:rsidRPr="00BF4C50">
        <w:rPr>
          <w:rFonts w:ascii="Times New Roman" w:hAnsi="Times New Roman"/>
          <w:b/>
          <w:lang w:val="sr-Cyrl-CS"/>
        </w:rPr>
        <w:t xml:space="preserve"> </w:t>
      </w:r>
      <w:r w:rsidRPr="00BF4C50">
        <w:rPr>
          <w:rFonts w:ascii="Times New Roman" w:hAnsi="Times New Roman"/>
          <w:lang w:val="sr-Cyrl-CS"/>
        </w:rPr>
        <w:t>и</w:t>
      </w:r>
      <w:r w:rsidRPr="00BF4C50">
        <w:rPr>
          <w:rFonts w:ascii="Times New Roman" w:hAnsi="Times New Roman"/>
          <w:b/>
          <w:lang w:val="sr-Cyrl-CS"/>
        </w:rPr>
        <w:t xml:space="preserve"> </w:t>
      </w:r>
      <w:r w:rsidRPr="00BF4C50">
        <w:rPr>
          <w:rFonts w:ascii="Times New Roman" w:hAnsi="Times New Roman"/>
          <w:b/>
          <w:u w:val="single"/>
          <w:lang w:val="sr-Cyrl-CS"/>
        </w:rPr>
        <w:t>уплате депозит у износу од 10% почетне цене за јавно надметање</w:t>
      </w:r>
      <w:r>
        <w:rPr>
          <w:rFonts w:ascii="Times New Roman" w:hAnsi="Times New Roman"/>
          <w:b/>
          <w:lang w:val="sr-Cyrl-CS"/>
        </w:rPr>
        <w:t xml:space="preserve">, тј. </w:t>
      </w:r>
      <w:r w:rsidR="007B5BC4">
        <w:rPr>
          <w:rFonts w:ascii="Times New Roman" w:hAnsi="Times New Roman"/>
          <w:b/>
          <w:lang w:val="sr-Cyrl-CS"/>
        </w:rPr>
        <w:t>3.451.500</w:t>
      </w:r>
      <w:r>
        <w:rPr>
          <w:rFonts w:ascii="Times New Roman" w:hAnsi="Times New Roman"/>
          <w:b/>
          <w:lang w:val="sr-Cyrl-CS"/>
        </w:rPr>
        <w:t xml:space="preserve">,00 </w:t>
      </w:r>
      <w:r w:rsidRPr="00BF4C50">
        <w:rPr>
          <w:rFonts w:ascii="Times New Roman" w:hAnsi="Times New Roman"/>
          <w:b/>
          <w:lang w:val="sr-Cyrl-CS"/>
        </w:rPr>
        <w:t>динара</w:t>
      </w:r>
      <w:r>
        <w:rPr>
          <w:rFonts w:ascii="Times New Roman" w:hAnsi="Times New Roman"/>
          <w:lang w:val="sr-Cyrl-CS"/>
        </w:rPr>
        <w:t xml:space="preserve"> (</w:t>
      </w:r>
      <w:r w:rsidR="007B5BC4">
        <w:rPr>
          <w:rFonts w:ascii="Times New Roman" w:hAnsi="Times New Roman"/>
          <w:lang w:val="sr-Cyrl-CS"/>
        </w:rPr>
        <w:t>тримилионачетиристотинепедесетједнахиљадапетстотинадинара</w:t>
      </w:r>
      <w:r>
        <w:rPr>
          <w:rFonts w:ascii="Times New Roman" w:hAnsi="Times New Roman"/>
          <w:lang w:val="sr-Cyrl-CS"/>
        </w:rPr>
        <w:t xml:space="preserve"> и 00/100)</w:t>
      </w:r>
      <w:r w:rsidRPr="00BF4C50">
        <w:rPr>
          <w:rFonts w:ascii="Times New Roman" w:hAnsi="Times New Roman"/>
          <w:lang w:val="sr-Cyrl-CS"/>
        </w:rPr>
        <w:t xml:space="preserve"> на текући рачун Депозита за лицитацију грађевинског земљишта број 840-1136804-42, са позивом на број 96-227, по моделу 97.</w:t>
      </w:r>
    </w:p>
    <w:p w14:paraId="69D272C8" w14:textId="77777777" w:rsidR="00B726E5" w:rsidRPr="00BF4C50" w:rsidRDefault="00B726E5" w:rsidP="00B726E5">
      <w:pPr>
        <w:tabs>
          <w:tab w:val="left" w:pos="90"/>
        </w:tabs>
        <w:spacing w:after="0" w:line="240" w:lineRule="auto"/>
        <w:ind w:firstLine="450"/>
        <w:jc w:val="both"/>
        <w:rPr>
          <w:rFonts w:ascii="Times New Roman" w:hAnsi="Times New Roman"/>
          <w:lang w:val="sr-Cyrl-CS"/>
        </w:rPr>
      </w:pPr>
      <w:r w:rsidRPr="00BF4C50">
        <w:rPr>
          <w:rFonts w:ascii="Times New Roman" w:hAnsi="Times New Roman"/>
          <w:lang w:val="sr-Cyrl-CS"/>
        </w:rPr>
        <w:t>Пријава мора да садржи:</w:t>
      </w:r>
    </w:p>
    <w:p w14:paraId="498A4124" w14:textId="77777777" w:rsidR="00B726E5" w:rsidRPr="00BF4C50" w:rsidRDefault="00B726E5" w:rsidP="00B726E5">
      <w:pPr>
        <w:pStyle w:val="ListParagraph"/>
        <w:numPr>
          <w:ilvl w:val="0"/>
          <w:numId w:val="1"/>
        </w:numPr>
        <w:tabs>
          <w:tab w:val="left" w:pos="90"/>
        </w:tabs>
        <w:spacing w:after="0" w:line="240" w:lineRule="auto"/>
        <w:jc w:val="both"/>
        <w:rPr>
          <w:rFonts w:ascii="Times New Roman" w:hAnsi="Times New Roman"/>
          <w:lang w:val="sr-Cyrl-CS"/>
        </w:rPr>
      </w:pPr>
      <w:r w:rsidRPr="00BF4C50">
        <w:rPr>
          <w:rFonts w:ascii="Times New Roman" w:hAnsi="Times New Roman"/>
          <w:lang w:val="sr-Cyrl-CS"/>
        </w:rPr>
        <w:t>За правна лица и предузетнике:</w:t>
      </w:r>
    </w:p>
    <w:p w14:paraId="57F1DDCA" w14:textId="77777777" w:rsidR="00B726E5" w:rsidRPr="00BF4C50"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lang w:val="sr-Cyrl-CS"/>
        </w:rPr>
      </w:pPr>
      <w:r w:rsidRPr="00BF4C50">
        <w:rPr>
          <w:rFonts w:ascii="Times New Roman" w:hAnsi="Times New Roman"/>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BF4C50" w:rsidRDefault="00B726E5" w:rsidP="00B726E5">
      <w:pPr>
        <w:pStyle w:val="ListParagraph"/>
        <w:numPr>
          <w:ilvl w:val="0"/>
          <w:numId w:val="1"/>
        </w:numPr>
        <w:tabs>
          <w:tab w:val="left" w:pos="90"/>
        </w:tabs>
        <w:spacing w:after="0" w:line="240" w:lineRule="auto"/>
        <w:jc w:val="both"/>
        <w:rPr>
          <w:rFonts w:ascii="Times New Roman" w:hAnsi="Times New Roman"/>
          <w:lang w:val="sr-Cyrl-CS"/>
        </w:rPr>
      </w:pPr>
      <w:r w:rsidRPr="00BF4C50">
        <w:rPr>
          <w:rFonts w:ascii="Times New Roman" w:hAnsi="Times New Roman"/>
          <w:lang w:val="sr-Cyrl-CS"/>
        </w:rPr>
        <w:lastRenderedPageBreak/>
        <w:t>За физичка лица:</w:t>
      </w:r>
    </w:p>
    <w:p w14:paraId="624C0EA6" w14:textId="77777777" w:rsidR="00B726E5" w:rsidRPr="00BF4C50" w:rsidRDefault="00B726E5" w:rsidP="00B726E5">
      <w:pPr>
        <w:pStyle w:val="ListParagraph"/>
        <w:tabs>
          <w:tab w:val="left" w:pos="90"/>
        </w:tabs>
        <w:spacing w:after="0" w:line="240" w:lineRule="auto"/>
        <w:ind w:firstLine="450"/>
        <w:jc w:val="both"/>
        <w:rPr>
          <w:rFonts w:ascii="Times New Roman" w:hAnsi="Times New Roman"/>
          <w:lang w:val="sr-Cyrl-CS"/>
        </w:rPr>
      </w:pPr>
      <w:r w:rsidRPr="00BF4C50">
        <w:rPr>
          <w:rFonts w:ascii="Times New Roman" w:hAnsi="Times New Roman"/>
          <w:lang w:val="sr-Cyrl-CS"/>
        </w:rPr>
        <w:t>- име и презиме, адреса и матични број;</w:t>
      </w:r>
    </w:p>
    <w:p w14:paraId="1ADAF469" w14:textId="77777777" w:rsidR="00B726E5" w:rsidRPr="00BF4C50" w:rsidRDefault="00B726E5" w:rsidP="00B726E5">
      <w:pPr>
        <w:pStyle w:val="ListParagraph"/>
        <w:numPr>
          <w:ilvl w:val="0"/>
          <w:numId w:val="1"/>
        </w:numPr>
        <w:tabs>
          <w:tab w:val="left" w:pos="90"/>
        </w:tabs>
        <w:spacing w:after="0" w:line="240" w:lineRule="auto"/>
        <w:jc w:val="both"/>
        <w:rPr>
          <w:rFonts w:ascii="Times New Roman" w:hAnsi="Times New Roman"/>
          <w:lang w:val="sr-Cyrl-CS"/>
        </w:rPr>
      </w:pPr>
      <w:r w:rsidRPr="00BF4C50">
        <w:rPr>
          <w:rFonts w:ascii="Times New Roman" w:hAnsi="Times New Roman"/>
          <w:lang w:val="sr-Cyrl-CS"/>
        </w:rPr>
        <w:t>За правна и физичка лица:</w:t>
      </w:r>
    </w:p>
    <w:p w14:paraId="5CDF2E85" w14:textId="77777777" w:rsidR="00B726E5" w:rsidRPr="00BF4C50" w:rsidRDefault="00B726E5" w:rsidP="00B726E5">
      <w:pPr>
        <w:pStyle w:val="ListParagraph"/>
        <w:tabs>
          <w:tab w:val="left" w:pos="90"/>
        </w:tabs>
        <w:spacing w:after="0" w:line="240" w:lineRule="auto"/>
        <w:ind w:firstLine="450"/>
        <w:jc w:val="both"/>
        <w:rPr>
          <w:rFonts w:ascii="Times New Roman" w:hAnsi="Times New Roman"/>
          <w:lang w:val="sr-Cyrl-CS"/>
        </w:rPr>
      </w:pPr>
      <w:r w:rsidRPr="00BF4C50">
        <w:rPr>
          <w:rFonts w:ascii="Times New Roman" w:hAnsi="Times New Roman"/>
          <w:lang w:val="sr-Cyrl-CS"/>
        </w:rPr>
        <w:t>-  изјаву о прихватању услова овог огласа.</w:t>
      </w:r>
    </w:p>
    <w:p w14:paraId="79087E01" w14:textId="77777777" w:rsidR="00B726E5" w:rsidRPr="00BF4C50" w:rsidRDefault="00B726E5" w:rsidP="00B726E5">
      <w:pPr>
        <w:tabs>
          <w:tab w:val="left" w:pos="90"/>
        </w:tabs>
        <w:spacing w:after="0" w:line="240" w:lineRule="auto"/>
        <w:ind w:firstLine="450"/>
        <w:jc w:val="both"/>
        <w:rPr>
          <w:rFonts w:ascii="Times New Roman" w:hAnsi="Times New Roman"/>
          <w:lang w:val="sr-Cyrl-CS"/>
        </w:rPr>
      </w:pPr>
    </w:p>
    <w:p w14:paraId="55D6D676" w14:textId="77777777" w:rsidR="00B726E5" w:rsidRPr="00BF4C50" w:rsidRDefault="00B726E5" w:rsidP="00B726E5">
      <w:pPr>
        <w:tabs>
          <w:tab w:val="left" w:pos="90"/>
        </w:tabs>
        <w:spacing w:after="0" w:line="240" w:lineRule="auto"/>
        <w:ind w:firstLine="450"/>
        <w:jc w:val="both"/>
        <w:rPr>
          <w:rFonts w:ascii="Times New Roman" w:hAnsi="Times New Roman"/>
          <w:lang w:val="sr-Cyrl-CS"/>
        </w:rPr>
      </w:pPr>
      <w:r w:rsidRPr="00BF4C50">
        <w:rPr>
          <w:rFonts w:ascii="Times New Roman" w:hAnsi="Times New Roman"/>
          <w:lang w:val="sr-Cyrl-CS"/>
        </w:rPr>
        <w:t>Уз пријаву учесник је дужан да достави и:</w:t>
      </w:r>
    </w:p>
    <w:p w14:paraId="2DEE4E80" w14:textId="77777777" w:rsidR="00B726E5" w:rsidRPr="00BF4C50" w:rsidRDefault="00B726E5" w:rsidP="00B726E5">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 xml:space="preserve">- </w:t>
      </w:r>
      <w:r w:rsidRPr="00BF4C50">
        <w:rPr>
          <w:rFonts w:ascii="Times New Roman" w:hAnsi="Times New Roman"/>
          <w:lang w:val="sr-Cyrl-CS"/>
        </w:rPr>
        <w:tab/>
        <w:t>доказ о уплаћеном гарантном износу, односно копију исправе о уплати депозита,</w:t>
      </w:r>
    </w:p>
    <w:p w14:paraId="2A4651FA" w14:textId="77777777" w:rsidR="00B726E5" w:rsidRPr="00BF4C50" w:rsidRDefault="00B726E5" w:rsidP="00B726E5">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 xml:space="preserve">- </w:t>
      </w:r>
      <w:r w:rsidRPr="00BF4C50">
        <w:rPr>
          <w:rFonts w:ascii="Times New Roman" w:hAnsi="Times New Roman"/>
          <w:lang w:val="sr-Cyrl-CS"/>
        </w:rPr>
        <w:tab/>
        <w:t>овлашћење за заступање (уколико лице које потписује пријаву није законски заступник учесника)</w:t>
      </w:r>
    </w:p>
    <w:p w14:paraId="66C3B69D" w14:textId="77777777" w:rsidR="00B726E5" w:rsidRPr="00BF4C50" w:rsidRDefault="00B726E5" w:rsidP="00B726E5">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 xml:space="preserve">- </w:t>
      </w:r>
      <w:r w:rsidRPr="00BF4C50">
        <w:rPr>
          <w:rFonts w:ascii="Times New Roman" w:hAnsi="Times New Roman"/>
          <w:lang w:val="sr-Cyrl-CS"/>
        </w:rPr>
        <w:tab/>
        <w:t>фотокопију личне карте за физичка лица,</w:t>
      </w:r>
    </w:p>
    <w:p w14:paraId="7D419A38" w14:textId="77777777" w:rsidR="00B726E5" w:rsidRPr="00BF4C50" w:rsidRDefault="00B726E5" w:rsidP="00B726E5">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 xml:space="preserve">- </w:t>
      </w:r>
      <w:r w:rsidRPr="00BF4C50">
        <w:rPr>
          <w:rFonts w:ascii="Times New Roman" w:hAnsi="Times New Roman"/>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BF4C50" w:rsidRDefault="00B726E5" w:rsidP="00B726E5">
      <w:pPr>
        <w:tabs>
          <w:tab w:val="left" w:pos="90"/>
          <w:tab w:val="left" w:pos="630"/>
        </w:tabs>
        <w:spacing w:after="0" w:line="240" w:lineRule="auto"/>
        <w:ind w:left="630" w:hanging="180"/>
        <w:jc w:val="both"/>
        <w:rPr>
          <w:rFonts w:ascii="Times New Roman" w:hAnsi="Times New Roman"/>
          <w:lang w:val="sr-Cyrl-CS"/>
        </w:rPr>
      </w:pPr>
      <w:r w:rsidRPr="00BF4C50">
        <w:rPr>
          <w:rFonts w:ascii="Times New Roman" w:hAnsi="Times New Roman"/>
          <w:lang w:val="sr-Cyrl-CS"/>
        </w:rPr>
        <w:t>-</w:t>
      </w:r>
      <w:r w:rsidRPr="00BF4C50">
        <w:rPr>
          <w:rFonts w:ascii="Times New Roman" w:hAnsi="Times New Roman"/>
          <w:lang w:val="sr-Cyrl-CS"/>
        </w:rPr>
        <w:tab/>
        <w:t>решење о упису у Регистар привредних субјеката или други одговарајући   регистар.</w:t>
      </w:r>
    </w:p>
    <w:p w14:paraId="4C7184EA" w14:textId="77777777" w:rsidR="00B726E5" w:rsidRPr="00BF4C50" w:rsidRDefault="00B726E5" w:rsidP="00B726E5">
      <w:pPr>
        <w:tabs>
          <w:tab w:val="left" w:pos="90"/>
        </w:tabs>
        <w:spacing w:after="0" w:line="240" w:lineRule="auto"/>
        <w:ind w:firstLine="450"/>
        <w:jc w:val="both"/>
        <w:rPr>
          <w:rFonts w:ascii="Times New Roman" w:hAnsi="Times New Roman"/>
          <w:lang w:val="sr-Cyrl-CS"/>
        </w:rPr>
      </w:pPr>
    </w:p>
    <w:p w14:paraId="3A04EFDB" w14:textId="4235EB80" w:rsidR="00B726E5" w:rsidRPr="00BF4C50" w:rsidRDefault="00B726E5" w:rsidP="00B726E5">
      <w:pPr>
        <w:tabs>
          <w:tab w:val="left" w:pos="90"/>
        </w:tabs>
        <w:spacing w:after="0" w:line="240" w:lineRule="auto"/>
        <w:ind w:firstLine="540"/>
        <w:jc w:val="both"/>
        <w:rPr>
          <w:rFonts w:ascii="Times New Roman" w:hAnsi="Times New Roman"/>
          <w:b/>
          <w:lang w:val="sr-Cyrl-CS"/>
        </w:rPr>
      </w:pPr>
      <w:r w:rsidRPr="00BF4C50">
        <w:rPr>
          <w:rFonts w:ascii="Times New Roman" w:hAnsi="Times New Roman"/>
          <w:lang w:val="sr-Cyrl-CS"/>
        </w:rPr>
        <w:t xml:space="preserve">Рок за достављање пријава и припадајуће документације је </w:t>
      </w:r>
      <w:r w:rsidRPr="00BF4C50">
        <w:rPr>
          <w:rFonts w:ascii="Times New Roman" w:hAnsi="Times New Roman"/>
          <w:b/>
          <w:lang w:val="sr-Cyrl-CS"/>
        </w:rPr>
        <w:t xml:space="preserve">30 дана од дана јавног објављивања огласа на интернет страници општине Пећинци </w:t>
      </w:r>
      <w:hyperlink r:id="rId8" w:history="1">
        <w:r w:rsidRPr="00BF4C50">
          <w:rPr>
            <w:rStyle w:val="Hyperlink"/>
            <w:rFonts w:ascii="Times New Roman" w:hAnsi="Times New Roman"/>
            <w:b/>
          </w:rPr>
          <w:t>www</w:t>
        </w:r>
        <w:r w:rsidRPr="00BF4C50">
          <w:rPr>
            <w:rStyle w:val="Hyperlink"/>
            <w:rFonts w:ascii="Times New Roman" w:hAnsi="Times New Roman"/>
            <w:b/>
            <w:lang w:val="ru-RU"/>
          </w:rPr>
          <w:t>.</w:t>
        </w:r>
        <w:r w:rsidRPr="00BF4C50">
          <w:rPr>
            <w:rStyle w:val="Hyperlink"/>
            <w:rFonts w:ascii="Times New Roman" w:hAnsi="Times New Roman"/>
            <w:b/>
          </w:rPr>
          <w:t>pecinci</w:t>
        </w:r>
        <w:r w:rsidRPr="00BF4C50">
          <w:rPr>
            <w:rStyle w:val="Hyperlink"/>
            <w:rFonts w:ascii="Times New Roman" w:hAnsi="Times New Roman"/>
            <w:b/>
            <w:lang w:val="ru-RU"/>
          </w:rPr>
          <w:t>.</w:t>
        </w:r>
        <w:r w:rsidRPr="00BF4C50">
          <w:rPr>
            <w:rStyle w:val="Hyperlink"/>
            <w:rFonts w:ascii="Times New Roman" w:hAnsi="Times New Roman"/>
            <w:b/>
          </w:rPr>
          <w:t>org</w:t>
        </w:r>
      </w:hyperlink>
      <w:r w:rsidRPr="00BF4C50">
        <w:rPr>
          <w:rFonts w:ascii="Times New Roman" w:hAnsi="Times New Roman"/>
          <w:lang w:val="ru-RU"/>
        </w:rPr>
        <w:t xml:space="preserve">, </w:t>
      </w:r>
      <w:r w:rsidRPr="00BF4C50">
        <w:rPr>
          <w:rFonts w:ascii="Times New Roman" w:hAnsi="Times New Roman"/>
          <w:lang w:val="sr-Cyrl-CS"/>
        </w:rPr>
        <w:t xml:space="preserve">односно до </w:t>
      </w:r>
      <w:r w:rsidR="004206B0">
        <w:rPr>
          <w:rFonts w:ascii="Times New Roman" w:hAnsi="Times New Roman"/>
          <w:lang w:val="ru-RU"/>
        </w:rPr>
        <w:t>15.08.2022</w:t>
      </w:r>
      <w:r w:rsidRPr="00BF4C50">
        <w:rPr>
          <w:rFonts w:ascii="Times New Roman" w:hAnsi="Times New Roman"/>
          <w:lang w:val="sr-Cyrl-CS"/>
        </w:rPr>
        <w:t xml:space="preserve">. године у </w:t>
      </w:r>
      <w:r w:rsidR="004206B0">
        <w:rPr>
          <w:rFonts w:ascii="Times New Roman" w:hAnsi="Times New Roman"/>
          <w:lang w:val="sr-Cyrl-CS"/>
        </w:rPr>
        <w:t>9</w:t>
      </w:r>
      <w:r w:rsidRPr="00BF4C50">
        <w:rPr>
          <w:rFonts w:ascii="Times New Roman" w:hAnsi="Times New Roman"/>
          <w:lang w:val="sr-Cyrl-CS"/>
        </w:rPr>
        <w:t xml:space="preserve"> часова.</w:t>
      </w:r>
    </w:p>
    <w:p w14:paraId="6A727F25"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p>
    <w:p w14:paraId="45849F6F"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p>
    <w:p w14:paraId="7436859E"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Учесник који не поступи по захтеву Комисије, губи право учешћа у јавном надметању.</w:t>
      </w:r>
    </w:p>
    <w:p w14:paraId="6AB0F3A9"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p>
    <w:p w14:paraId="21807E93"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p>
    <w:p w14:paraId="503930E5"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 xml:space="preserve">Поступак јавног надметања спровешће Комисија за спровођење поступка располагања грађевинским земљиштем </w:t>
      </w:r>
      <w:r>
        <w:rPr>
          <w:rFonts w:ascii="Times New Roman" w:hAnsi="Times New Roman"/>
          <w:lang w:val="sr-Cyrl-CS"/>
        </w:rPr>
        <w:t xml:space="preserve">ЈКП </w:t>
      </w:r>
      <w:r w:rsidRPr="00BF4C50">
        <w:rPr>
          <w:rFonts w:ascii="Times New Roman" w:hAnsi="Times New Roman"/>
          <w:lang w:val="sr-Latn-CS"/>
        </w:rPr>
        <w:t>„</w:t>
      </w:r>
      <w:r w:rsidRPr="00BF4C50">
        <w:rPr>
          <w:rFonts w:ascii="Times New Roman" w:hAnsi="Times New Roman"/>
          <w:lang w:val="sr-Cyrl-CS"/>
        </w:rPr>
        <w:t>ПУТЕВИ ОПШТИНЕ ПЕЋИНЦИ</w:t>
      </w:r>
      <w:r w:rsidRPr="00BF4C50">
        <w:rPr>
          <w:rFonts w:ascii="Times New Roman" w:hAnsi="Times New Roman"/>
          <w:lang w:val="sr-Latn-CS"/>
        </w:rPr>
        <w:t>“</w:t>
      </w:r>
      <w:r w:rsidRPr="00BF4C50">
        <w:rPr>
          <w:rFonts w:ascii="Times New Roman" w:hAnsi="Times New Roman"/>
          <w:lang w:val="sr-Cyrl-CS"/>
        </w:rPr>
        <w:t xml:space="preserve"> Пећинци.</w:t>
      </w:r>
    </w:p>
    <w:p w14:paraId="3D159CC1"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p>
    <w:p w14:paraId="012B709C"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77777777" w:rsidR="00B726E5" w:rsidRPr="00BF4C50" w:rsidRDefault="00B726E5" w:rsidP="00B726E5">
      <w:pPr>
        <w:tabs>
          <w:tab w:val="left" w:pos="90"/>
        </w:tabs>
        <w:spacing w:after="0" w:line="240" w:lineRule="auto"/>
        <w:ind w:firstLine="540"/>
        <w:jc w:val="both"/>
        <w:rPr>
          <w:rFonts w:ascii="Times New Roman" w:hAnsi="Times New Roman"/>
          <w:lang w:val="sr-Cyrl-CS"/>
        </w:rPr>
      </w:pPr>
      <w:r w:rsidRPr="00BF4C50">
        <w:rPr>
          <w:rFonts w:ascii="Times New Roman" w:hAnsi="Times New Roman"/>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5C2AB76B" w14:textId="77777777" w:rsidR="00B726E5" w:rsidRPr="00BF4C50" w:rsidRDefault="00B726E5" w:rsidP="00B726E5">
      <w:pPr>
        <w:tabs>
          <w:tab w:val="left" w:pos="90"/>
        </w:tabs>
        <w:spacing w:after="0" w:line="240" w:lineRule="auto"/>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BF4C50">
        <w:rPr>
          <w:rFonts w:ascii="Times New Roman" w:hAnsi="Times New Roman"/>
          <w:lang w:val="sr-Cyrl-CS"/>
        </w:rPr>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6DCB7D54" w14:textId="4ED1856D" w:rsidR="00B726E5" w:rsidRDefault="00B726E5" w:rsidP="00B726E5">
      <w:pPr>
        <w:tabs>
          <w:tab w:val="left" w:pos="90"/>
        </w:tabs>
        <w:spacing w:after="0" w:line="240" w:lineRule="auto"/>
        <w:jc w:val="both"/>
        <w:rPr>
          <w:rFonts w:ascii="Times New Roman" w:hAnsi="Times New Roman"/>
          <w:lang w:val="sr-Cyrl-CS"/>
        </w:rPr>
      </w:pPr>
      <w:r>
        <w:rPr>
          <w:rFonts w:ascii="Times New Roman" w:hAnsi="Times New Roman"/>
          <w:lang w:val="sr-Cyrl-CS"/>
        </w:rPr>
        <w:tab/>
      </w:r>
      <w:r>
        <w:rPr>
          <w:rFonts w:ascii="Times New Roman" w:hAnsi="Times New Roman"/>
          <w:lang w:val="sr-Cyrl-CS"/>
        </w:rPr>
        <w:tab/>
      </w:r>
      <w:r w:rsidRPr="00BF4C50">
        <w:rPr>
          <w:rFonts w:ascii="Times New Roman" w:hAnsi="Times New Roman"/>
          <w:lang w:val="sr-Cyrl-CS"/>
        </w:rPr>
        <w:t xml:space="preserve">Јавно надметање ће бити одржано дана </w:t>
      </w:r>
      <w:r w:rsidR="00532DCA">
        <w:rPr>
          <w:rFonts w:ascii="Times New Roman" w:hAnsi="Times New Roman"/>
          <w:b/>
          <w:lang w:val="sr-Cyrl-CS"/>
        </w:rPr>
        <w:t>16.08.2022</w:t>
      </w:r>
      <w:r w:rsidRPr="00BF4C50">
        <w:rPr>
          <w:rFonts w:ascii="Times New Roman" w:hAnsi="Times New Roman"/>
          <w:b/>
          <w:lang w:val="sr-Cyrl-CS"/>
        </w:rPr>
        <w:t xml:space="preserve">. године у </w:t>
      </w:r>
      <w:r w:rsidR="00532DCA">
        <w:rPr>
          <w:rFonts w:ascii="Times New Roman" w:hAnsi="Times New Roman"/>
          <w:b/>
          <w:lang w:val="sr-Cyrl-CS"/>
        </w:rPr>
        <w:t>11</w:t>
      </w:r>
      <w:r w:rsidRPr="00BF4C50">
        <w:rPr>
          <w:rFonts w:ascii="Times New Roman" w:hAnsi="Times New Roman"/>
          <w:b/>
          <w:lang w:val="sr-Cyrl-CS"/>
        </w:rPr>
        <w:t xml:space="preserve">,00 часова </w:t>
      </w:r>
      <w:r w:rsidRPr="00BF4C50">
        <w:rPr>
          <w:rFonts w:ascii="Times New Roman" w:hAnsi="Times New Roman"/>
          <w:lang w:val="sr-Cyrl-CS"/>
        </w:rPr>
        <w:t>у простори</w:t>
      </w:r>
      <w:r>
        <w:rPr>
          <w:rFonts w:ascii="Times New Roman" w:hAnsi="Times New Roman"/>
          <w:lang w:val="sr-Cyrl-CS"/>
        </w:rPr>
        <w:t>јама ЈКП</w:t>
      </w:r>
      <w:r w:rsidRPr="00BF4C50">
        <w:rPr>
          <w:rFonts w:ascii="Times New Roman" w:hAnsi="Times New Roman"/>
          <w:lang w:val="sr-Cyrl-CS"/>
        </w:rPr>
        <w:t xml:space="preserve"> </w:t>
      </w:r>
      <w:r w:rsidRPr="00BF4C50">
        <w:rPr>
          <w:rFonts w:ascii="Times New Roman" w:hAnsi="Times New Roman"/>
          <w:lang w:val="sr-Latn-CS"/>
        </w:rPr>
        <w:t>„</w:t>
      </w:r>
      <w:r w:rsidRPr="00BF4C50">
        <w:rPr>
          <w:rFonts w:ascii="Times New Roman" w:hAnsi="Times New Roman"/>
          <w:lang w:val="sr-Cyrl-CS"/>
        </w:rPr>
        <w:t>ПУТЕВИ ОПШТИНЕ ПЕЋИНЦИ</w:t>
      </w:r>
      <w:r w:rsidRPr="00BF4C50">
        <w:rPr>
          <w:rFonts w:ascii="Times New Roman" w:hAnsi="Times New Roman"/>
          <w:lang w:val="sr-Latn-CS"/>
        </w:rPr>
        <w:t>“</w:t>
      </w:r>
      <w:r w:rsidRPr="00BF4C50">
        <w:rPr>
          <w:rFonts w:ascii="Times New Roman" w:hAnsi="Times New Roman"/>
          <w:lang w:val="sr-Cyrl-CS"/>
        </w:rPr>
        <w:t xml:space="preserve"> Пећинци, ули</w:t>
      </w:r>
      <w:r>
        <w:rPr>
          <w:rFonts w:ascii="Times New Roman" w:hAnsi="Times New Roman"/>
          <w:lang w:val="sr-Cyrl-CS"/>
        </w:rPr>
        <w:t>ца Слободана Бајића 5, Пећинци.</w:t>
      </w:r>
    </w:p>
    <w:p w14:paraId="3293EA37" w14:textId="20838035" w:rsidR="00B726E5" w:rsidRPr="00BF4C50" w:rsidRDefault="00B726E5" w:rsidP="00B726E5">
      <w:pPr>
        <w:tabs>
          <w:tab w:val="left" w:pos="90"/>
        </w:tabs>
        <w:spacing w:after="0" w:line="240" w:lineRule="auto"/>
        <w:jc w:val="both"/>
        <w:rPr>
          <w:rFonts w:ascii="Times New Roman" w:hAnsi="Times New Roman"/>
          <w:lang w:val="sr-Cyrl-CS"/>
        </w:rPr>
      </w:pPr>
      <w:r>
        <w:rPr>
          <w:rFonts w:ascii="Times New Roman" w:hAnsi="Times New Roman"/>
          <w:lang w:val="sr-Cyrl-CS"/>
        </w:rPr>
        <w:t xml:space="preserve">              </w:t>
      </w:r>
      <w:r w:rsidRPr="00BF4C50">
        <w:rPr>
          <w:rFonts w:ascii="Times New Roman" w:hAnsi="Times New Roman"/>
          <w:lang w:val="sr-Cyrl-CS"/>
        </w:rPr>
        <w:t xml:space="preserve">За све додатне информације обратити се на телефон 022/400-735 или путем мејла на </w:t>
      </w:r>
      <w:r w:rsidR="00532DCA">
        <w:rPr>
          <w:rFonts w:ascii="Times New Roman" w:hAnsi="Times New Roman"/>
          <w:lang w:val="en-GB"/>
        </w:rPr>
        <w:t>direkcija</w:t>
      </w:r>
      <w:r w:rsidRPr="00BF4C50">
        <w:rPr>
          <w:rFonts w:ascii="Times New Roman" w:hAnsi="Times New Roman"/>
          <w:lang w:val="ru-RU"/>
        </w:rPr>
        <w:t>@</w:t>
      </w:r>
      <w:r w:rsidRPr="00BF4C50">
        <w:rPr>
          <w:rFonts w:ascii="Times New Roman" w:hAnsi="Times New Roman"/>
        </w:rPr>
        <w:t>pecinci</w:t>
      </w:r>
      <w:r w:rsidRPr="00BF4C50">
        <w:rPr>
          <w:rFonts w:ascii="Times New Roman" w:hAnsi="Times New Roman"/>
          <w:lang w:val="ru-RU"/>
        </w:rPr>
        <w:t>.</w:t>
      </w:r>
      <w:r w:rsidRPr="00BF4C50">
        <w:rPr>
          <w:rFonts w:ascii="Times New Roman" w:hAnsi="Times New Roman"/>
        </w:rPr>
        <w:t>org</w:t>
      </w:r>
      <w:r w:rsidRPr="00BF4C50">
        <w:rPr>
          <w:rFonts w:ascii="Times New Roman" w:hAnsi="Times New Roman"/>
          <w:lang w:val="sr-Cyrl-CS"/>
        </w:rPr>
        <w:t>.</w:t>
      </w:r>
    </w:p>
    <w:p w14:paraId="6F8D0CA1" w14:textId="77777777" w:rsidR="00B726E5" w:rsidRPr="00BF4C50" w:rsidRDefault="00B726E5" w:rsidP="00B726E5">
      <w:pPr>
        <w:spacing w:after="0" w:line="240" w:lineRule="auto"/>
        <w:jc w:val="center"/>
        <w:rPr>
          <w:rFonts w:ascii="Times New Roman" w:hAnsi="Times New Roman"/>
          <w:b/>
          <w:lang w:val="sr-Cyrl-CS"/>
        </w:rPr>
      </w:pPr>
    </w:p>
    <w:p w14:paraId="718505B7" w14:textId="77777777" w:rsidR="00E240DE" w:rsidRPr="00BF4C50" w:rsidRDefault="00E240DE" w:rsidP="00E240DE">
      <w:pPr>
        <w:tabs>
          <w:tab w:val="left" w:pos="90"/>
        </w:tabs>
        <w:spacing w:after="0" w:line="240" w:lineRule="auto"/>
        <w:ind w:firstLine="540"/>
        <w:jc w:val="both"/>
        <w:rPr>
          <w:rFonts w:ascii="Times New Roman" w:hAnsi="Times New Roman"/>
          <w:lang w:val="sr-Cyrl-CS"/>
        </w:rPr>
      </w:pPr>
    </w:p>
    <w:p w14:paraId="3A094DDB" w14:textId="77777777" w:rsidR="00E240DE" w:rsidRPr="00BF4C50" w:rsidRDefault="00E240DE" w:rsidP="00E240DE">
      <w:pPr>
        <w:tabs>
          <w:tab w:val="left" w:pos="90"/>
        </w:tabs>
        <w:spacing w:after="0" w:line="240" w:lineRule="auto"/>
        <w:jc w:val="both"/>
        <w:rPr>
          <w:rFonts w:ascii="Times New Roman" w:hAnsi="Times New Roman"/>
          <w:lang w:val="sr-Cyrl-CS"/>
        </w:rPr>
      </w:pPr>
    </w:p>
    <w:p w14:paraId="4DB5A7EC" w14:textId="77777777" w:rsidR="00B57682" w:rsidRPr="00B01722" w:rsidRDefault="00B57682">
      <w:pPr>
        <w:rPr>
          <w:lang w:val="ru-RU"/>
        </w:rPr>
      </w:pPr>
    </w:p>
    <w:sectPr w:rsidR="00B57682" w:rsidRPr="00B01722" w:rsidSect="004859D6">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79834" w14:textId="77777777" w:rsidR="00AA7A1F" w:rsidRDefault="00AA7A1F">
      <w:pPr>
        <w:spacing w:after="0" w:line="240" w:lineRule="auto"/>
      </w:pPr>
      <w:r>
        <w:separator/>
      </w:r>
    </w:p>
  </w:endnote>
  <w:endnote w:type="continuationSeparator" w:id="0">
    <w:p w14:paraId="5B4691B8" w14:textId="77777777" w:rsidR="00AA7A1F" w:rsidRDefault="00AA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201" w:usb1="08070000" w:usb2="00000010" w:usb3="00000000" w:csb0="00020004"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7565223D"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9365F9">
      <w:rPr>
        <w:rFonts w:ascii="Times New Roman" w:hAnsi="Times New Roman"/>
        <w:noProof/>
      </w:rPr>
      <w:t>3</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1ABBF" w14:textId="77777777" w:rsidR="00AA7A1F" w:rsidRDefault="00AA7A1F">
      <w:pPr>
        <w:spacing w:after="0" w:line="240" w:lineRule="auto"/>
      </w:pPr>
      <w:r>
        <w:separator/>
      </w:r>
    </w:p>
  </w:footnote>
  <w:footnote w:type="continuationSeparator" w:id="0">
    <w:p w14:paraId="2D5EAE54" w14:textId="77777777" w:rsidR="00AA7A1F" w:rsidRDefault="00AA7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3E30CF"/>
    <w:multiLevelType w:val="hybridMultilevel"/>
    <w:tmpl w:val="4A8A1B80"/>
    <w:lvl w:ilvl="0" w:tplc="1A882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52F8B"/>
    <w:multiLevelType w:val="hybridMultilevel"/>
    <w:tmpl w:val="17429738"/>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15:restartNumberingAfterBreak="0">
    <w:nsid w:val="561C4923"/>
    <w:multiLevelType w:val="hybridMultilevel"/>
    <w:tmpl w:val="292CC242"/>
    <w:lvl w:ilvl="0" w:tplc="D5D01FE0">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74F42"/>
    <w:multiLevelType w:val="hybridMultilevel"/>
    <w:tmpl w:val="82DA437C"/>
    <w:lvl w:ilvl="0" w:tplc="9A566066">
      <w:numFmt w:val="bullet"/>
      <w:lvlText w:val="-"/>
      <w:lvlJc w:val="left"/>
      <w:pPr>
        <w:ind w:left="630" w:hanging="360"/>
      </w:pPr>
      <w:rPr>
        <w:rFonts w:ascii="Times New Roman" w:eastAsia="Times New Roman" w:hAnsi="Times New Roman" w:cs="Times New Roman"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0"/>
  </w:num>
  <w:num w:numId="6">
    <w:abstractNumId w:val="8"/>
  </w:num>
  <w:num w:numId="7">
    <w:abstractNumId w:val="7"/>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90014"/>
    <w:rsid w:val="000E3648"/>
    <w:rsid w:val="000F0EFF"/>
    <w:rsid w:val="00115C18"/>
    <w:rsid w:val="001256BB"/>
    <w:rsid w:val="00133F68"/>
    <w:rsid w:val="00190D74"/>
    <w:rsid w:val="00221B84"/>
    <w:rsid w:val="00231860"/>
    <w:rsid w:val="0024010A"/>
    <w:rsid w:val="00265A0A"/>
    <w:rsid w:val="002945E4"/>
    <w:rsid w:val="002C2275"/>
    <w:rsid w:val="002C6E1A"/>
    <w:rsid w:val="002F6D07"/>
    <w:rsid w:val="0031530F"/>
    <w:rsid w:val="00322863"/>
    <w:rsid w:val="00387B26"/>
    <w:rsid w:val="003941C9"/>
    <w:rsid w:val="003F28CE"/>
    <w:rsid w:val="004206B0"/>
    <w:rsid w:val="00453422"/>
    <w:rsid w:val="00462095"/>
    <w:rsid w:val="004859D6"/>
    <w:rsid w:val="004C5763"/>
    <w:rsid w:val="004F0C30"/>
    <w:rsid w:val="00532DCA"/>
    <w:rsid w:val="005B5D03"/>
    <w:rsid w:val="005D204C"/>
    <w:rsid w:val="0060270A"/>
    <w:rsid w:val="0062152B"/>
    <w:rsid w:val="006858CE"/>
    <w:rsid w:val="006F2A16"/>
    <w:rsid w:val="00742672"/>
    <w:rsid w:val="00746E08"/>
    <w:rsid w:val="00796557"/>
    <w:rsid w:val="007B5BC4"/>
    <w:rsid w:val="007D6957"/>
    <w:rsid w:val="0080141F"/>
    <w:rsid w:val="00896011"/>
    <w:rsid w:val="008C4BDE"/>
    <w:rsid w:val="009365F9"/>
    <w:rsid w:val="00987C3D"/>
    <w:rsid w:val="009A5404"/>
    <w:rsid w:val="009A7980"/>
    <w:rsid w:val="009C49D7"/>
    <w:rsid w:val="00A874BB"/>
    <w:rsid w:val="00A9301A"/>
    <w:rsid w:val="00AA7A1F"/>
    <w:rsid w:val="00AB5E3B"/>
    <w:rsid w:val="00AB784F"/>
    <w:rsid w:val="00AF09E9"/>
    <w:rsid w:val="00AF19A0"/>
    <w:rsid w:val="00B01722"/>
    <w:rsid w:val="00B108DA"/>
    <w:rsid w:val="00B57682"/>
    <w:rsid w:val="00B726E5"/>
    <w:rsid w:val="00BB3350"/>
    <w:rsid w:val="00BC5181"/>
    <w:rsid w:val="00BD1AA8"/>
    <w:rsid w:val="00BD6C37"/>
    <w:rsid w:val="00C63F9A"/>
    <w:rsid w:val="00CB2D21"/>
    <w:rsid w:val="00CD6738"/>
    <w:rsid w:val="00CE06CB"/>
    <w:rsid w:val="00D078DD"/>
    <w:rsid w:val="00D75E12"/>
    <w:rsid w:val="00E14017"/>
    <w:rsid w:val="00E240DE"/>
    <w:rsid w:val="00E31BF4"/>
    <w:rsid w:val="00E3260E"/>
    <w:rsid w:val="00E42E98"/>
    <w:rsid w:val="00E82C81"/>
    <w:rsid w:val="00EA576B"/>
    <w:rsid w:val="00EA75F3"/>
    <w:rsid w:val="00EC2DA3"/>
    <w:rsid w:val="00F1686E"/>
    <w:rsid w:val="00F61D23"/>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E1E23EA8-8596-4703-8F39-20651EF1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5</cp:revision>
  <cp:lastPrinted>2022-07-15T09:19:00Z</cp:lastPrinted>
  <dcterms:created xsi:type="dcterms:W3CDTF">2022-07-15T08:49:00Z</dcterms:created>
  <dcterms:modified xsi:type="dcterms:W3CDTF">2022-07-15T09:21:00Z</dcterms:modified>
</cp:coreProperties>
</file>