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E34C6" w14:textId="77777777" w:rsidR="00E240DE" w:rsidRPr="00214E25" w:rsidRDefault="00E240DE" w:rsidP="00E240DE">
      <w:pPr>
        <w:spacing w:after="0" w:line="240" w:lineRule="auto"/>
        <w:rPr>
          <w:rFonts w:ascii="Times New Roman" w:hAnsi="Times New Roman"/>
          <w:b/>
          <w:sz w:val="24"/>
          <w:szCs w:val="24"/>
          <w:lang w:val="sr-Latn-CS"/>
        </w:rPr>
      </w:pPr>
      <w:r w:rsidRPr="00214E25">
        <w:rPr>
          <w:rFonts w:ascii="Times New Roman" w:hAnsi="Times New Roman"/>
          <w:b/>
          <w:sz w:val="24"/>
          <w:szCs w:val="24"/>
          <w:lang w:val="sr-Cyrl-CS"/>
        </w:rPr>
        <w:t xml:space="preserve">Јавно комунално предузеће </w:t>
      </w:r>
      <w:r w:rsidRPr="00214E25">
        <w:rPr>
          <w:rFonts w:ascii="Times New Roman" w:hAnsi="Times New Roman"/>
          <w:b/>
          <w:sz w:val="24"/>
          <w:szCs w:val="24"/>
          <w:lang w:val="sr-Latn-CS"/>
        </w:rPr>
        <w:t>„</w:t>
      </w:r>
      <w:r w:rsidRPr="00214E25">
        <w:rPr>
          <w:rFonts w:ascii="Times New Roman" w:hAnsi="Times New Roman"/>
          <w:b/>
          <w:sz w:val="24"/>
          <w:szCs w:val="24"/>
          <w:lang w:val="sr-Cyrl-CS"/>
        </w:rPr>
        <w:t>ПУТЕВИ ОПШТИНЕ ПЕЋИНЦИ</w:t>
      </w:r>
      <w:r w:rsidRPr="00214E25">
        <w:rPr>
          <w:rFonts w:ascii="Times New Roman" w:hAnsi="Times New Roman"/>
          <w:b/>
          <w:sz w:val="24"/>
          <w:szCs w:val="24"/>
          <w:lang w:val="sr-Latn-CS"/>
        </w:rPr>
        <w:t>“</w:t>
      </w:r>
      <w:r w:rsidRPr="00214E25">
        <w:rPr>
          <w:rFonts w:ascii="Times New Roman" w:hAnsi="Times New Roman"/>
          <w:b/>
          <w:sz w:val="24"/>
          <w:szCs w:val="24"/>
          <w:lang w:val="sr-Cyrl-CS"/>
        </w:rPr>
        <w:t xml:space="preserve"> Пећинци</w:t>
      </w:r>
    </w:p>
    <w:p w14:paraId="6A7B5F0D" w14:textId="77777777" w:rsidR="00E240DE" w:rsidRPr="00214E25" w:rsidRDefault="00E240DE" w:rsidP="00E240DE">
      <w:pPr>
        <w:spacing w:after="0" w:line="240" w:lineRule="auto"/>
        <w:rPr>
          <w:rFonts w:ascii="Times New Roman" w:hAnsi="Times New Roman"/>
          <w:b/>
          <w:sz w:val="24"/>
          <w:szCs w:val="24"/>
          <w:lang w:val="sr-Cyrl-CS"/>
        </w:rPr>
      </w:pPr>
      <w:r w:rsidRPr="00214E25">
        <w:rPr>
          <w:rFonts w:ascii="Times New Roman" w:hAnsi="Times New Roman"/>
          <w:b/>
          <w:sz w:val="24"/>
          <w:szCs w:val="24"/>
          <w:lang w:val="sr-Cyrl-CS"/>
        </w:rPr>
        <w:t>Слободана Бајића 5</w:t>
      </w:r>
    </w:p>
    <w:p w14:paraId="19FA6EBC" w14:textId="76301A4D" w:rsidR="00E240DE" w:rsidRPr="0014050D" w:rsidRDefault="00E240DE" w:rsidP="00E240DE">
      <w:pPr>
        <w:spacing w:after="0" w:line="240" w:lineRule="auto"/>
        <w:rPr>
          <w:rFonts w:ascii="Times New Roman" w:hAnsi="Times New Roman"/>
          <w:b/>
          <w:sz w:val="24"/>
          <w:szCs w:val="24"/>
          <w:lang w:val="sr-Cyrl-RS"/>
        </w:rPr>
      </w:pPr>
      <w:r w:rsidRPr="00214E25">
        <w:rPr>
          <w:rFonts w:ascii="Times New Roman" w:hAnsi="Times New Roman"/>
          <w:b/>
          <w:sz w:val="24"/>
          <w:szCs w:val="24"/>
          <w:lang w:val="sr-Cyrl-CS"/>
        </w:rPr>
        <w:t>Пећинц</w:t>
      </w:r>
      <w:r w:rsidR="0014050D">
        <w:rPr>
          <w:rFonts w:ascii="Times New Roman" w:hAnsi="Times New Roman"/>
          <w:b/>
          <w:sz w:val="24"/>
          <w:szCs w:val="24"/>
          <w:lang w:val="sr-Cyrl-RS"/>
        </w:rPr>
        <w:t>и</w:t>
      </w:r>
    </w:p>
    <w:p w14:paraId="4E33043B" w14:textId="023C8062" w:rsidR="00B726E5" w:rsidRPr="00214E25" w:rsidRDefault="00B726E5" w:rsidP="00B726E5">
      <w:pPr>
        <w:spacing w:after="0" w:line="240" w:lineRule="auto"/>
        <w:rPr>
          <w:rFonts w:ascii="Times New Roman" w:hAnsi="Times New Roman"/>
          <w:b/>
          <w:sz w:val="24"/>
          <w:szCs w:val="24"/>
          <w:lang w:val="sr-Cyrl-CS"/>
        </w:rPr>
      </w:pPr>
      <w:r w:rsidRPr="00214E25">
        <w:rPr>
          <w:rFonts w:ascii="Times New Roman" w:hAnsi="Times New Roman"/>
          <w:b/>
          <w:sz w:val="24"/>
          <w:szCs w:val="24"/>
          <w:lang w:val="sr-Cyrl-CS"/>
        </w:rPr>
        <w:t xml:space="preserve">Дана: </w:t>
      </w:r>
      <w:r w:rsidR="00C051FC">
        <w:rPr>
          <w:rFonts w:ascii="Times New Roman" w:hAnsi="Times New Roman"/>
          <w:b/>
          <w:sz w:val="24"/>
          <w:szCs w:val="24"/>
        </w:rPr>
        <w:t>14.01.2022</w:t>
      </w:r>
      <w:r w:rsidRPr="00214E25">
        <w:rPr>
          <w:rFonts w:ascii="Times New Roman" w:hAnsi="Times New Roman"/>
          <w:b/>
          <w:sz w:val="24"/>
          <w:szCs w:val="24"/>
          <w:lang w:val="sr-Cyrl-CS"/>
        </w:rPr>
        <w:t>. године</w:t>
      </w:r>
    </w:p>
    <w:p w14:paraId="15EB9DC4" w14:textId="79BE5522" w:rsidR="00E240DE" w:rsidRPr="001C55B8" w:rsidRDefault="00AA71D7" w:rsidP="00B726E5">
      <w:pPr>
        <w:spacing w:after="0" w:line="240" w:lineRule="auto"/>
        <w:rPr>
          <w:rFonts w:ascii="Times New Roman" w:hAnsi="Times New Roman"/>
          <w:b/>
          <w:sz w:val="24"/>
          <w:szCs w:val="24"/>
        </w:rPr>
      </w:pPr>
      <w:r w:rsidRPr="00214E25">
        <w:rPr>
          <w:rFonts w:ascii="Times New Roman" w:hAnsi="Times New Roman"/>
          <w:b/>
          <w:sz w:val="24"/>
          <w:szCs w:val="24"/>
          <w:lang w:val="sr-Cyrl-CS"/>
        </w:rPr>
        <w:t xml:space="preserve">Број: </w:t>
      </w:r>
      <w:r w:rsidR="001C55B8">
        <w:rPr>
          <w:rFonts w:ascii="Times New Roman" w:hAnsi="Times New Roman"/>
          <w:b/>
          <w:sz w:val="24"/>
          <w:szCs w:val="24"/>
        </w:rPr>
        <w:t>692/2021</w:t>
      </w:r>
    </w:p>
    <w:p w14:paraId="5CAC9944" w14:textId="77777777" w:rsidR="00B726E5" w:rsidRPr="00214E25" w:rsidRDefault="00B726E5" w:rsidP="00B726E5">
      <w:pPr>
        <w:spacing w:after="0" w:line="240" w:lineRule="auto"/>
        <w:rPr>
          <w:rFonts w:ascii="Times New Roman" w:hAnsi="Times New Roman"/>
          <w:sz w:val="24"/>
          <w:szCs w:val="24"/>
          <w:lang w:val="sr-Cyrl-CS"/>
        </w:rPr>
      </w:pPr>
    </w:p>
    <w:p w14:paraId="0B102CC4" w14:textId="389DBC95" w:rsidR="00E240DE" w:rsidRDefault="00E240DE" w:rsidP="00E240DE">
      <w:pPr>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xml:space="preserve">На основу члана 99 Закона о планирању и изградњи </w:t>
      </w:r>
      <w:r w:rsidR="009A5404" w:rsidRPr="00214E25">
        <w:rPr>
          <w:rFonts w:ascii="Times New Roman" w:hAnsi="Times New Roman"/>
          <w:sz w:val="24"/>
          <w:szCs w:val="24"/>
          <w:lang w:val="sr-Cyrl-CS"/>
        </w:rPr>
        <w:t>("Сл. гласник РС", бр. 72/2009, 81/2009 - испр., 64/2010 - одлука УС, 24/2011, 121/2012, 42/2013 - одлука УС, 50/2013 - одлука УС, 98/2013 - одлука УС, 132/2014 и 145/2014, 83/18</w:t>
      </w:r>
      <w:r w:rsidR="0031530F" w:rsidRPr="00214E25">
        <w:rPr>
          <w:rFonts w:ascii="Times New Roman" w:hAnsi="Times New Roman"/>
          <w:sz w:val="24"/>
          <w:szCs w:val="24"/>
          <w:lang w:val="sr-Cyrl-CS"/>
        </w:rPr>
        <w:t>, 31/2019, 37/2019 – др. закон и</w:t>
      </w:r>
      <w:r w:rsidR="009A5404" w:rsidRPr="00214E25">
        <w:rPr>
          <w:rFonts w:ascii="Times New Roman" w:hAnsi="Times New Roman"/>
          <w:sz w:val="24"/>
          <w:szCs w:val="24"/>
          <w:lang w:val="sr-Cyrl-CS"/>
        </w:rPr>
        <w:t xml:space="preserve"> 9/2020) </w:t>
      </w:r>
      <w:r w:rsidRPr="00214E25">
        <w:rPr>
          <w:rFonts w:ascii="Times New Roman" w:hAnsi="Times New Roman"/>
          <w:sz w:val="24"/>
          <w:szCs w:val="24"/>
          <w:lang w:val="sr-Cyrl-CS"/>
        </w:rPr>
        <w:t xml:space="preserve"> и члана 17 Одлуке о отуђењу и давању у закуп грађевинског земљишта у јавној својини општине Пећинци („Сл. лист општина Срема“, </w:t>
      </w:r>
      <w:r w:rsidRPr="00214E25">
        <w:rPr>
          <w:rFonts w:ascii="Times New Roman" w:hAnsi="Times New Roman"/>
          <w:sz w:val="24"/>
          <w:szCs w:val="24"/>
          <w:lang w:val="sr-Latn-RS"/>
        </w:rPr>
        <w:t>18/18</w:t>
      </w:r>
      <w:r w:rsidR="00453422" w:rsidRPr="00214E25">
        <w:rPr>
          <w:rFonts w:ascii="Times New Roman" w:hAnsi="Times New Roman"/>
          <w:sz w:val="24"/>
          <w:szCs w:val="24"/>
          <w:lang w:val="sr-Cyrl-CS"/>
        </w:rPr>
        <w:t>) ЈКП</w:t>
      </w:r>
      <w:r w:rsidRPr="00214E25">
        <w:rPr>
          <w:rFonts w:ascii="Times New Roman" w:hAnsi="Times New Roman"/>
          <w:sz w:val="24"/>
          <w:szCs w:val="24"/>
          <w:lang w:val="sr-Cyrl-CS"/>
        </w:rPr>
        <w:t xml:space="preserve">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 расписује:</w:t>
      </w:r>
    </w:p>
    <w:p w14:paraId="1658806A" w14:textId="77777777" w:rsidR="00214E25" w:rsidRPr="00214E25" w:rsidRDefault="00214E25" w:rsidP="00E240DE">
      <w:pPr>
        <w:spacing w:after="0" w:line="240" w:lineRule="auto"/>
        <w:ind w:firstLine="450"/>
        <w:jc w:val="both"/>
        <w:rPr>
          <w:rFonts w:ascii="Times New Roman" w:hAnsi="Times New Roman"/>
          <w:sz w:val="24"/>
          <w:szCs w:val="24"/>
          <w:lang w:val="sr-Cyrl-CS"/>
        </w:rPr>
      </w:pPr>
    </w:p>
    <w:p w14:paraId="4947A911" w14:textId="77777777" w:rsidR="00B726E5" w:rsidRPr="00214E25" w:rsidRDefault="00B726E5" w:rsidP="00B726E5">
      <w:pPr>
        <w:spacing w:after="0" w:line="240" w:lineRule="auto"/>
        <w:jc w:val="center"/>
        <w:rPr>
          <w:rFonts w:ascii="Times New Roman" w:hAnsi="Times New Roman"/>
          <w:b/>
          <w:sz w:val="24"/>
          <w:szCs w:val="24"/>
          <w:lang w:val="sr-Cyrl-CS"/>
        </w:rPr>
      </w:pPr>
      <w:r w:rsidRPr="00214E25">
        <w:rPr>
          <w:rFonts w:ascii="Times New Roman" w:hAnsi="Times New Roman"/>
          <w:b/>
          <w:sz w:val="24"/>
          <w:szCs w:val="24"/>
          <w:lang w:val="sr-Cyrl-CS"/>
        </w:rPr>
        <w:t xml:space="preserve">ОГЛАС </w:t>
      </w:r>
    </w:p>
    <w:p w14:paraId="5D2DCFE2" w14:textId="77777777" w:rsidR="00B726E5" w:rsidRPr="00214E25" w:rsidRDefault="00B726E5" w:rsidP="00B726E5">
      <w:pPr>
        <w:spacing w:after="0" w:line="240" w:lineRule="auto"/>
        <w:jc w:val="center"/>
        <w:rPr>
          <w:rFonts w:ascii="Times New Roman" w:hAnsi="Times New Roman"/>
          <w:b/>
          <w:sz w:val="24"/>
          <w:szCs w:val="24"/>
          <w:lang w:val="sr-Cyrl-CS"/>
        </w:rPr>
      </w:pPr>
      <w:r w:rsidRPr="00214E25">
        <w:rPr>
          <w:rFonts w:ascii="Times New Roman" w:hAnsi="Times New Roman"/>
          <w:b/>
          <w:sz w:val="24"/>
          <w:szCs w:val="24"/>
          <w:lang w:val="sr-Cyrl-CS"/>
        </w:rPr>
        <w:t xml:space="preserve">за продају путем јавног надметања </w:t>
      </w:r>
    </w:p>
    <w:p w14:paraId="418D01B8" w14:textId="1170B6D7" w:rsidR="00B726E5" w:rsidRPr="00214E25" w:rsidRDefault="00B726E5" w:rsidP="00B726E5">
      <w:pPr>
        <w:spacing w:after="0" w:line="240" w:lineRule="auto"/>
        <w:jc w:val="center"/>
        <w:rPr>
          <w:rFonts w:ascii="Times New Roman" w:hAnsi="Times New Roman"/>
          <w:b/>
          <w:sz w:val="24"/>
          <w:szCs w:val="24"/>
          <w:lang w:val="sr-Cyrl-CS"/>
        </w:rPr>
      </w:pPr>
      <w:r w:rsidRPr="00214E25">
        <w:rPr>
          <w:rFonts w:ascii="Times New Roman" w:hAnsi="Times New Roman"/>
          <w:b/>
          <w:sz w:val="24"/>
          <w:szCs w:val="24"/>
          <w:lang w:val="sr-Cyrl-CS"/>
        </w:rPr>
        <w:t xml:space="preserve">ради отуђења </w:t>
      </w:r>
      <w:r w:rsidR="007413BB">
        <w:rPr>
          <w:rFonts w:ascii="Times New Roman" w:hAnsi="Times New Roman"/>
          <w:b/>
          <w:sz w:val="24"/>
          <w:szCs w:val="24"/>
          <w:lang w:val="sr-Cyrl-CS"/>
        </w:rPr>
        <w:t xml:space="preserve">грађевинског земљишта </w:t>
      </w:r>
      <w:r w:rsidR="00885068">
        <w:rPr>
          <w:rFonts w:ascii="Times New Roman" w:hAnsi="Times New Roman"/>
          <w:b/>
          <w:sz w:val="24"/>
          <w:szCs w:val="24"/>
          <w:lang w:val="sr-Cyrl-CS"/>
        </w:rPr>
        <w:t>у грађевинском подручју</w:t>
      </w:r>
      <w:r w:rsidR="00A034F7" w:rsidRPr="00214E25">
        <w:rPr>
          <w:rFonts w:ascii="Times New Roman" w:hAnsi="Times New Roman"/>
          <w:b/>
          <w:sz w:val="24"/>
          <w:szCs w:val="24"/>
          <w:lang w:val="sr-Cyrl-CS"/>
        </w:rPr>
        <w:t xml:space="preserve">, </w:t>
      </w:r>
      <w:r w:rsidRPr="00214E25">
        <w:rPr>
          <w:rFonts w:ascii="Times New Roman" w:hAnsi="Times New Roman"/>
          <w:b/>
          <w:sz w:val="24"/>
          <w:szCs w:val="24"/>
          <w:lang w:val="sr-Cyrl-CS"/>
        </w:rPr>
        <w:t xml:space="preserve">у јавној својини општине Пећинци у КО </w:t>
      </w:r>
      <w:r w:rsidR="001C55B8">
        <w:rPr>
          <w:rFonts w:ascii="Times New Roman" w:hAnsi="Times New Roman"/>
          <w:b/>
          <w:sz w:val="24"/>
          <w:szCs w:val="24"/>
          <w:lang w:val="sr-Cyrl-CS"/>
        </w:rPr>
        <w:t>Ашања</w:t>
      </w:r>
    </w:p>
    <w:p w14:paraId="5987C9E8" w14:textId="77777777" w:rsidR="00B726E5" w:rsidRPr="00214E25" w:rsidRDefault="00B726E5" w:rsidP="00B726E5">
      <w:pPr>
        <w:spacing w:after="0" w:line="240" w:lineRule="auto"/>
        <w:rPr>
          <w:rFonts w:ascii="Times New Roman" w:hAnsi="Times New Roman"/>
          <w:b/>
          <w:sz w:val="24"/>
          <w:szCs w:val="24"/>
          <w:lang w:val="sr-Cyrl-CS"/>
        </w:rPr>
      </w:pPr>
    </w:p>
    <w:p w14:paraId="4959AFDC" w14:textId="37CB9181" w:rsidR="00B726E5" w:rsidRPr="00214E25" w:rsidRDefault="00B726E5" w:rsidP="00B726E5">
      <w:pPr>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xml:space="preserve">Предмет отуђења је </w:t>
      </w:r>
      <w:r w:rsidR="00C514FE">
        <w:rPr>
          <w:rFonts w:ascii="Times New Roman" w:hAnsi="Times New Roman"/>
          <w:sz w:val="24"/>
          <w:szCs w:val="24"/>
          <w:lang w:val="sr-Cyrl-CS"/>
        </w:rPr>
        <w:t xml:space="preserve">земљиште у грађевинском подручју </w:t>
      </w:r>
      <w:r w:rsidRPr="00214E25">
        <w:rPr>
          <w:rFonts w:ascii="Times New Roman" w:hAnsi="Times New Roman"/>
          <w:sz w:val="24"/>
          <w:szCs w:val="24"/>
          <w:lang w:val="sr-Cyrl-CS"/>
        </w:rPr>
        <w:t xml:space="preserve">у јавној својини општине Пећинци уписано у ЛН </w:t>
      </w:r>
      <w:r w:rsidR="00F6557D">
        <w:rPr>
          <w:rFonts w:ascii="Times New Roman" w:hAnsi="Times New Roman"/>
          <w:sz w:val="24"/>
          <w:szCs w:val="24"/>
          <w:lang w:val="ru-RU"/>
        </w:rPr>
        <w:t>20</w:t>
      </w:r>
      <w:r w:rsidR="001C55B8">
        <w:rPr>
          <w:rFonts w:ascii="Times New Roman" w:hAnsi="Times New Roman"/>
          <w:sz w:val="24"/>
          <w:szCs w:val="24"/>
        </w:rPr>
        <w:t>43</w:t>
      </w:r>
      <w:r w:rsidR="007413BB">
        <w:rPr>
          <w:rFonts w:ascii="Times New Roman" w:hAnsi="Times New Roman"/>
          <w:sz w:val="24"/>
          <w:szCs w:val="24"/>
          <w:lang w:val="ru-RU"/>
        </w:rPr>
        <w:t xml:space="preserve"> </w:t>
      </w:r>
      <w:r w:rsidRPr="00214E25">
        <w:rPr>
          <w:rFonts w:ascii="Times New Roman" w:hAnsi="Times New Roman"/>
          <w:sz w:val="24"/>
          <w:szCs w:val="24"/>
          <w:lang w:val="sr-Cyrl-CS"/>
        </w:rPr>
        <w:t xml:space="preserve">КО </w:t>
      </w:r>
      <w:r w:rsidR="00885068">
        <w:rPr>
          <w:rFonts w:ascii="Times New Roman" w:hAnsi="Times New Roman"/>
          <w:sz w:val="24"/>
          <w:szCs w:val="24"/>
          <w:lang w:val="sr-Cyrl-CS"/>
        </w:rPr>
        <w:t>Ашања</w:t>
      </w:r>
      <w:r w:rsidRPr="00214E25">
        <w:rPr>
          <w:rFonts w:ascii="Times New Roman" w:hAnsi="Times New Roman"/>
          <w:sz w:val="24"/>
          <w:szCs w:val="24"/>
          <w:lang w:val="sr-Cyrl-CS"/>
        </w:rPr>
        <w:t>, и то:</w:t>
      </w:r>
    </w:p>
    <w:p w14:paraId="10BC57F4" w14:textId="77777777" w:rsidR="00B726E5" w:rsidRPr="00214E25" w:rsidRDefault="00B726E5" w:rsidP="00B726E5">
      <w:pPr>
        <w:spacing w:after="0" w:line="240" w:lineRule="auto"/>
        <w:ind w:firstLine="450"/>
        <w:jc w:val="both"/>
        <w:rPr>
          <w:rFonts w:ascii="Times New Roman" w:hAnsi="Times New Roman"/>
          <w:sz w:val="24"/>
          <w:szCs w:val="24"/>
          <w:lang w:val="sr-Cyrl-CS"/>
        </w:rPr>
      </w:pPr>
    </w:p>
    <w:p w14:paraId="2486D4A1" w14:textId="0F7382CF" w:rsidR="00B726E5" w:rsidRPr="00C514FE" w:rsidRDefault="00B726E5" w:rsidP="00B726E5">
      <w:pPr>
        <w:spacing w:after="0" w:line="240" w:lineRule="auto"/>
        <w:ind w:firstLine="270"/>
        <w:jc w:val="both"/>
        <w:rPr>
          <w:rFonts w:ascii="Times New Roman" w:hAnsi="Times New Roman"/>
          <w:b/>
          <w:sz w:val="24"/>
          <w:szCs w:val="24"/>
          <w:lang w:val="sr-Cyrl-CS"/>
        </w:rPr>
      </w:pPr>
      <w:r w:rsidRPr="00214E25">
        <w:rPr>
          <w:rFonts w:ascii="Times New Roman" w:hAnsi="Times New Roman"/>
          <w:b/>
          <w:sz w:val="24"/>
          <w:szCs w:val="24"/>
          <w:lang w:val="sr-Cyrl-CS"/>
        </w:rPr>
        <w:t xml:space="preserve">- к.п </w:t>
      </w:r>
      <w:r w:rsidR="001C55B8">
        <w:rPr>
          <w:rFonts w:ascii="Times New Roman" w:hAnsi="Times New Roman"/>
          <w:b/>
          <w:sz w:val="24"/>
          <w:szCs w:val="24"/>
        </w:rPr>
        <w:t>1/6</w:t>
      </w:r>
      <w:r w:rsidRPr="00214E25">
        <w:rPr>
          <w:rFonts w:ascii="Times New Roman" w:hAnsi="Times New Roman"/>
          <w:b/>
          <w:sz w:val="24"/>
          <w:szCs w:val="24"/>
          <w:lang w:val="sr-Cyrl-CS"/>
        </w:rPr>
        <w:t xml:space="preserve">, </w:t>
      </w:r>
      <w:r w:rsidR="00F6557D">
        <w:rPr>
          <w:rFonts w:ascii="Times New Roman" w:hAnsi="Times New Roman"/>
          <w:b/>
          <w:sz w:val="24"/>
          <w:szCs w:val="24"/>
          <w:lang w:val="sr-Cyrl-CS"/>
        </w:rPr>
        <w:t>земљиште у грађевинском подручју</w:t>
      </w:r>
      <w:r w:rsidRPr="00214E25">
        <w:rPr>
          <w:rFonts w:ascii="Times New Roman" w:hAnsi="Times New Roman"/>
          <w:b/>
          <w:sz w:val="24"/>
          <w:szCs w:val="24"/>
          <w:lang w:val="sr-Latn-RS"/>
        </w:rPr>
        <w:t xml:space="preserve">, </w:t>
      </w:r>
      <w:r w:rsidR="001C55B8">
        <w:rPr>
          <w:rFonts w:ascii="Times New Roman" w:hAnsi="Times New Roman"/>
          <w:b/>
          <w:sz w:val="24"/>
          <w:szCs w:val="24"/>
          <w:lang w:val="sr-Cyrl-RS"/>
        </w:rPr>
        <w:t>остало вештачки створено неплодно земљиште</w:t>
      </w:r>
      <w:r w:rsidR="0014050D">
        <w:rPr>
          <w:rFonts w:ascii="Times New Roman" w:hAnsi="Times New Roman"/>
          <w:b/>
          <w:sz w:val="24"/>
          <w:szCs w:val="24"/>
          <w:lang w:val="sr-Cyrl-RS"/>
        </w:rPr>
        <w:t>,</w:t>
      </w:r>
      <w:r w:rsidR="00A31348" w:rsidRPr="00214E25">
        <w:rPr>
          <w:rFonts w:ascii="Times New Roman" w:hAnsi="Times New Roman"/>
          <w:b/>
          <w:sz w:val="24"/>
          <w:szCs w:val="24"/>
          <w:lang w:val="sr-Cyrl-RS"/>
        </w:rPr>
        <w:t xml:space="preserve"> </w:t>
      </w:r>
      <w:r w:rsidRPr="00214E25">
        <w:rPr>
          <w:rFonts w:ascii="Times New Roman" w:hAnsi="Times New Roman"/>
          <w:b/>
          <w:sz w:val="24"/>
          <w:szCs w:val="24"/>
          <w:lang w:val="sr-Cyrl-RS"/>
        </w:rPr>
        <w:t xml:space="preserve">површине </w:t>
      </w:r>
      <w:r w:rsidR="001C55B8">
        <w:rPr>
          <w:rFonts w:ascii="Times New Roman" w:hAnsi="Times New Roman"/>
          <w:b/>
          <w:sz w:val="24"/>
          <w:szCs w:val="24"/>
          <w:lang w:val="sr-Cyrl-RS"/>
        </w:rPr>
        <w:t>401</w:t>
      </w:r>
      <w:r w:rsidR="002E09FF" w:rsidRPr="00214E25">
        <w:rPr>
          <w:rFonts w:ascii="Times New Roman" w:hAnsi="Times New Roman"/>
          <w:b/>
          <w:sz w:val="24"/>
          <w:szCs w:val="24"/>
          <w:lang w:val="sr-Cyrl-RS"/>
        </w:rPr>
        <w:t xml:space="preserve"> </w:t>
      </w:r>
      <w:r w:rsidRPr="00214E25">
        <w:rPr>
          <w:rFonts w:ascii="Times New Roman" w:hAnsi="Times New Roman"/>
          <w:b/>
          <w:sz w:val="24"/>
          <w:szCs w:val="24"/>
          <w:lang w:val="sr-Cyrl-RS"/>
        </w:rPr>
        <w:t>м</w:t>
      </w:r>
      <w:r w:rsidRPr="00214E25">
        <w:rPr>
          <w:rFonts w:ascii="Times New Roman" w:hAnsi="Times New Roman"/>
          <w:b/>
          <w:sz w:val="24"/>
          <w:szCs w:val="24"/>
          <w:vertAlign w:val="superscript"/>
          <w:lang w:val="sr-Cyrl-RS"/>
        </w:rPr>
        <w:t>2</w:t>
      </w:r>
      <w:r w:rsidRPr="00214E25">
        <w:rPr>
          <w:rFonts w:ascii="Times New Roman" w:hAnsi="Times New Roman"/>
          <w:b/>
          <w:sz w:val="24"/>
          <w:szCs w:val="24"/>
          <w:lang w:val="sr-Cyrl-CS"/>
        </w:rPr>
        <w:t xml:space="preserve"> у 1/1 делова;</w:t>
      </w:r>
      <w:r w:rsidR="00AA5F4B">
        <w:rPr>
          <w:rFonts w:ascii="Times New Roman" w:hAnsi="Times New Roman"/>
          <w:b/>
          <w:sz w:val="24"/>
          <w:szCs w:val="24"/>
          <w:lang w:val="sr-Cyrl-CS"/>
        </w:rPr>
        <w:t xml:space="preserve"> </w:t>
      </w:r>
    </w:p>
    <w:p w14:paraId="14DBA34B" w14:textId="358656B6" w:rsidR="00D078DD" w:rsidRPr="00214E25" w:rsidRDefault="00D078DD" w:rsidP="00B726E5">
      <w:pPr>
        <w:pStyle w:val="ListParagraph"/>
        <w:spacing w:after="0" w:line="240" w:lineRule="auto"/>
        <w:ind w:left="0"/>
        <w:jc w:val="both"/>
        <w:rPr>
          <w:rFonts w:ascii="Times New Roman" w:hAnsi="Times New Roman"/>
          <w:sz w:val="24"/>
          <w:szCs w:val="24"/>
          <w:lang w:val="sr-Cyrl-RS"/>
        </w:rPr>
      </w:pPr>
    </w:p>
    <w:p w14:paraId="6E81930A" w14:textId="589D0B59" w:rsidR="001C55B8" w:rsidRPr="001C55B8" w:rsidRDefault="001C55B8" w:rsidP="000F125D">
      <w:pPr>
        <w:numPr>
          <w:ilvl w:val="0"/>
          <w:numId w:val="15"/>
        </w:numPr>
        <w:tabs>
          <w:tab w:val="left" w:pos="1620"/>
        </w:tabs>
        <w:spacing w:after="0" w:line="240" w:lineRule="auto"/>
        <w:jc w:val="both"/>
        <w:rPr>
          <w:rFonts w:ascii="Times New Roman" w:hAnsi="Times New Roman"/>
          <w:b/>
          <w:sz w:val="24"/>
          <w:szCs w:val="24"/>
          <w:lang w:val="sr-Latn-CS"/>
        </w:rPr>
      </w:pPr>
      <w:r w:rsidRPr="001C55B8">
        <w:rPr>
          <w:rFonts w:ascii="Times New Roman" w:hAnsi="Times New Roman"/>
          <w:b/>
          <w:sz w:val="24"/>
          <w:szCs w:val="24"/>
          <w:lang w:val="sr-Cyrl-RS"/>
        </w:rPr>
        <w:t>Плански документ</w:t>
      </w:r>
      <w:r w:rsidRPr="001C55B8">
        <w:rPr>
          <w:rFonts w:ascii="Times New Roman" w:hAnsi="Times New Roman"/>
          <w:b/>
          <w:sz w:val="24"/>
          <w:szCs w:val="24"/>
        </w:rPr>
        <w:t xml:space="preserve"> </w:t>
      </w:r>
    </w:p>
    <w:p w14:paraId="2EA53D75" w14:textId="22403780" w:rsidR="001C55B8" w:rsidRPr="001C55B8" w:rsidRDefault="001C55B8" w:rsidP="001C55B8">
      <w:pPr>
        <w:tabs>
          <w:tab w:val="left" w:pos="1620"/>
        </w:tabs>
        <w:ind w:left="720"/>
        <w:jc w:val="both"/>
        <w:rPr>
          <w:rFonts w:ascii="Times New Roman" w:hAnsi="Times New Roman"/>
          <w:sz w:val="24"/>
          <w:szCs w:val="24"/>
        </w:rPr>
      </w:pPr>
      <w:r w:rsidRPr="001C55B8">
        <w:rPr>
          <w:rFonts w:ascii="Times New Roman" w:hAnsi="Times New Roman"/>
          <w:sz w:val="24"/>
          <w:szCs w:val="24"/>
        </w:rPr>
        <w:t>Информација о локацији издаје се на основу П</w:t>
      </w:r>
      <w:r w:rsidRPr="001C55B8">
        <w:rPr>
          <w:rFonts w:ascii="Times New Roman" w:hAnsi="Times New Roman"/>
          <w:sz w:val="24"/>
          <w:szCs w:val="24"/>
          <w:lang w:val="sr-Cyrl-RS"/>
        </w:rPr>
        <w:t>росторног п</w:t>
      </w:r>
      <w:r w:rsidRPr="001C55B8">
        <w:rPr>
          <w:rFonts w:ascii="Times New Roman" w:hAnsi="Times New Roman"/>
          <w:sz w:val="24"/>
          <w:szCs w:val="24"/>
        </w:rPr>
        <w:t xml:space="preserve">лана </w:t>
      </w:r>
      <w:r w:rsidRPr="001C55B8">
        <w:rPr>
          <w:rFonts w:ascii="Times New Roman" w:hAnsi="Times New Roman"/>
          <w:sz w:val="24"/>
          <w:szCs w:val="24"/>
          <w:lang w:val="sr-Cyrl-RS"/>
        </w:rPr>
        <w:t>општине</w:t>
      </w:r>
      <w:r w:rsidRPr="001C55B8">
        <w:rPr>
          <w:rFonts w:ascii="Times New Roman" w:hAnsi="Times New Roman"/>
          <w:sz w:val="24"/>
          <w:szCs w:val="24"/>
        </w:rPr>
        <w:t xml:space="preserve"> Пећинци (</w:t>
      </w:r>
      <w:r w:rsidRPr="001C55B8">
        <w:rPr>
          <w:rFonts w:ascii="Times New Roman" w:hAnsi="Times New Roman"/>
          <w:sz w:val="24"/>
          <w:szCs w:val="24"/>
          <w:lang w:val="sr-Cyrl-RS"/>
        </w:rPr>
        <w:t>„</w:t>
      </w:r>
      <w:r w:rsidRPr="001C55B8">
        <w:rPr>
          <w:rFonts w:ascii="Times New Roman" w:hAnsi="Times New Roman"/>
          <w:sz w:val="24"/>
          <w:szCs w:val="24"/>
        </w:rPr>
        <w:t>Сл.лист општинa Срема</w:t>
      </w:r>
      <w:r w:rsidRPr="001C55B8">
        <w:rPr>
          <w:rFonts w:ascii="Times New Roman" w:hAnsi="Times New Roman"/>
          <w:sz w:val="24"/>
          <w:szCs w:val="24"/>
          <w:lang w:val="sr-Cyrl-RS"/>
        </w:rPr>
        <w:t xml:space="preserve">“, </w:t>
      </w:r>
      <w:r w:rsidRPr="001C55B8">
        <w:rPr>
          <w:rFonts w:ascii="Times New Roman" w:hAnsi="Times New Roman"/>
          <w:sz w:val="24"/>
          <w:szCs w:val="24"/>
        </w:rPr>
        <w:t>бр</w:t>
      </w:r>
      <w:r w:rsidRPr="001C55B8">
        <w:rPr>
          <w:rFonts w:ascii="Times New Roman" w:hAnsi="Times New Roman"/>
          <w:sz w:val="24"/>
          <w:szCs w:val="24"/>
          <w:lang w:val="sr-Cyrl-RS"/>
        </w:rPr>
        <w:t>.</w:t>
      </w:r>
      <w:r w:rsidRPr="001C55B8">
        <w:rPr>
          <w:rFonts w:ascii="Times New Roman" w:hAnsi="Times New Roman"/>
          <w:sz w:val="24"/>
          <w:szCs w:val="24"/>
        </w:rPr>
        <w:t xml:space="preserve"> 37/2013).</w:t>
      </w:r>
    </w:p>
    <w:p w14:paraId="179B0A79" w14:textId="527E5019" w:rsidR="001C55B8" w:rsidRPr="001C55B8" w:rsidRDefault="001C55B8" w:rsidP="001C55B8">
      <w:pPr>
        <w:numPr>
          <w:ilvl w:val="0"/>
          <w:numId w:val="15"/>
        </w:numPr>
        <w:tabs>
          <w:tab w:val="left" w:pos="1620"/>
        </w:tabs>
        <w:spacing w:after="0" w:line="240" w:lineRule="auto"/>
        <w:jc w:val="both"/>
        <w:rPr>
          <w:rFonts w:ascii="Times New Roman" w:hAnsi="Times New Roman"/>
          <w:b/>
          <w:sz w:val="24"/>
          <w:szCs w:val="24"/>
          <w:lang w:val="sr-Latn-CS"/>
        </w:rPr>
      </w:pPr>
      <w:r>
        <w:rPr>
          <w:rFonts w:ascii="Times New Roman" w:hAnsi="Times New Roman"/>
          <w:b/>
          <w:sz w:val="24"/>
          <w:szCs w:val="24"/>
          <w:lang w:val="sr-Cyrl-RS"/>
        </w:rPr>
        <w:t>Целине и зоне</w:t>
      </w:r>
    </w:p>
    <w:p w14:paraId="31ED7D47" w14:textId="77777777" w:rsidR="001C55B8" w:rsidRPr="001C55B8" w:rsidRDefault="001C55B8" w:rsidP="001C55B8">
      <w:pPr>
        <w:tabs>
          <w:tab w:val="left" w:pos="1620"/>
        </w:tabs>
        <w:ind w:left="720" w:right="425"/>
        <w:jc w:val="both"/>
        <w:rPr>
          <w:rFonts w:ascii="Times New Roman" w:hAnsi="Times New Roman"/>
          <w:color w:val="000000" w:themeColor="text1"/>
          <w:sz w:val="24"/>
          <w:szCs w:val="24"/>
          <w:lang w:val="sr-Cyrl-RS"/>
        </w:rPr>
      </w:pPr>
      <w:r w:rsidRPr="001C55B8">
        <w:rPr>
          <w:rFonts w:ascii="Times New Roman" w:hAnsi="Times New Roman"/>
          <w:sz w:val="24"/>
          <w:szCs w:val="24"/>
        </w:rPr>
        <w:t xml:space="preserve">Предметна </w:t>
      </w:r>
      <w:r w:rsidRPr="001C55B8">
        <w:rPr>
          <w:rFonts w:ascii="Times New Roman" w:hAnsi="Times New Roman"/>
          <w:sz w:val="24"/>
          <w:szCs w:val="24"/>
          <w:lang w:val="sr-Cyrl-RS"/>
        </w:rPr>
        <w:t xml:space="preserve">катастарска </w:t>
      </w:r>
      <w:r w:rsidRPr="001C55B8">
        <w:rPr>
          <w:rFonts w:ascii="Times New Roman" w:hAnsi="Times New Roman"/>
          <w:sz w:val="24"/>
          <w:szCs w:val="24"/>
        </w:rPr>
        <w:t xml:space="preserve">парцела број </w:t>
      </w:r>
      <w:r w:rsidRPr="001C55B8">
        <w:rPr>
          <w:rFonts w:ascii="Times New Roman" w:hAnsi="Times New Roman"/>
          <w:sz w:val="24"/>
          <w:szCs w:val="24"/>
          <w:lang w:val="sr-Cyrl-RS"/>
        </w:rPr>
        <w:t>1/6</w:t>
      </w:r>
      <w:r w:rsidRPr="001C55B8">
        <w:rPr>
          <w:rFonts w:ascii="Times New Roman" w:hAnsi="Times New Roman"/>
          <w:sz w:val="24"/>
          <w:szCs w:val="24"/>
        </w:rPr>
        <w:t xml:space="preserve"> </w:t>
      </w:r>
      <w:r w:rsidRPr="001C55B8">
        <w:rPr>
          <w:rFonts w:ascii="Times New Roman" w:hAnsi="Times New Roman"/>
          <w:sz w:val="24"/>
          <w:szCs w:val="24"/>
          <w:lang w:val="sr-Cyrl-RS"/>
        </w:rPr>
        <w:t>К.О.Ашања</w:t>
      </w:r>
      <w:r w:rsidRPr="001C55B8">
        <w:rPr>
          <w:rFonts w:ascii="Times New Roman" w:hAnsi="Times New Roman"/>
          <w:sz w:val="24"/>
          <w:szCs w:val="24"/>
        </w:rPr>
        <w:t xml:space="preserve"> налази се </w:t>
      </w:r>
      <w:r w:rsidRPr="001C55B8">
        <w:rPr>
          <w:rFonts w:ascii="Times New Roman" w:hAnsi="Times New Roman"/>
          <w:sz w:val="24"/>
          <w:szCs w:val="24"/>
          <w:lang w:val="sr-Cyrl-RS"/>
        </w:rPr>
        <w:t xml:space="preserve">у </w:t>
      </w:r>
      <w:r w:rsidRPr="001C55B8">
        <w:rPr>
          <w:rFonts w:ascii="Times New Roman" w:hAnsi="Times New Roman"/>
          <w:color w:val="000000" w:themeColor="text1"/>
          <w:sz w:val="24"/>
          <w:szCs w:val="24"/>
          <w:lang w:val="sr-Cyrl-RS"/>
        </w:rPr>
        <w:t>грађевинском подручју насеља Ашања, у зони становања.</w:t>
      </w:r>
    </w:p>
    <w:p w14:paraId="7ADCB8A8" w14:textId="7F35A412" w:rsidR="001C55B8" w:rsidRPr="001C55B8" w:rsidRDefault="001C55B8" w:rsidP="00D55C70">
      <w:pPr>
        <w:numPr>
          <w:ilvl w:val="0"/>
          <w:numId w:val="15"/>
        </w:numPr>
        <w:tabs>
          <w:tab w:val="left" w:pos="1620"/>
        </w:tabs>
        <w:spacing w:after="0" w:line="240" w:lineRule="auto"/>
        <w:jc w:val="both"/>
        <w:rPr>
          <w:rFonts w:ascii="Times New Roman" w:hAnsi="Times New Roman"/>
          <w:b/>
          <w:sz w:val="24"/>
          <w:szCs w:val="24"/>
          <w:lang w:val="sr-Latn-CS"/>
        </w:rPr>
      </w:pPr>
      <w:r w:rsidRPr="001C55B8">
        <w:rPr>
          <w:rFonts w:ascii="Times New Roman" w:hAnsi="Times New Roman"/>
          <w:b/>
          <w:sz w:val="24"/>
          <w:szCs w:val="24"/>
          <w:lang w:val="sr-Cyrl-RS"/>
        </w:rPr>
        <w:t>Намена земљишта</w:t>
      </w:r>
    </w:p>
    <w:p w14:paraId="00A4F7FA" w14:textId="77777777" w:rsidR="001C55B8" w:rsidRPr="001C55B8" w:rsidRDefault="001C55B8" w:rsidP="001C55B8">
      <w:pPr>
        <w:tabs>
          <w:tab w:val="left" w:pos="1620"/>
        </w:tabs>
        <w:ind w:left="720" w:right="425"/>
        <w:jc w:val="both"/>
        <w:rPr>
          <w:rFonts w:ascii="Times New Roman" w:hAnsi="Times New Roman"/>
          <w:color w:val="000000" w:themeColor="text1"/>
          <w:sz w:val="24"/>
          <w:szCs w:val="24"/>
          <w:lang w:val="sr-Cyrl-RS"/>
        </w:rPr>
      </w:pPr>
      <w:r w:rsidRPr="001C55B8">
        <w:rPr>
          <w:rFonts w:ascii="Times New Roman" w:hAnsi="Times New Roman"/>
          <w:color w:val="000000" w:themeColor="text1"/>
          <w:sz w:val="24"/>
          <w:szCs w:val="24"/>
          <w:lang w:val="sr-Cyrl-RS"/>
        </w:rPr>
        <w:t>Објекти су стамбене намене са једним до три стана и елементима пољопривредног домаћинства. Изражена је тенденција трансформације мешовитих домаћинстава (становање и пољопривредне делатности) у непољопривредна.</w:t>
      </w:r>
    </w:p>
    <w:p w14:paraId="53C9D782" w14:textId="77777777" w:rsidR="001C55B8" w:rsidRPr="001C55B8" w:rsidRDefault="001C55B8" w:rsidP="001C55B8">
      <w:pPr>
        <w:tabs>
          <w:tab w:val="left" w:pos="1620"/>
        </w:tabs>
        <w:ind w:left="720" w:right="425"/>
        <w:jc w:val="both"/>
        <w:rPr>
          <w:rFonts w:ascii="Times New Roman" w:hAnsi="Times New Roman"/>
          <w:color w:val="000000" w:themeColor="text1"/>
          <w:sz w:val="24"/>
          <w:szCs w:val="24"/>
          <w:lang w:val="sr-Cyrl-RS"/>
        </w:rPr>
      </w:pPr>
      <w:r w:rsidRPr="001C55B8">
        <w:rPr>
          <w:rFonts w:ascii="Times New Roman" w:hAnsi="Times New Roman"/>
          <w:color w:val="000000" w:themeColor="text1"/>
          <w:sz w:val="24"/>
          <w:szCs w:val="24"/>
          <w:lang w:val="sr-Cyrl-RS"/>
        </w:rPr>
        <w:t>На  парцелама  породичног  становања  могу  бити  заступљене  и  друге  компатибилне намене: трговина, пословање, производња, услуге  и  др., које  се  претежно  развијају  у приземљима објеката. У зонама породичног становања дозвољене су делатности које не угрожавају основну намену – становање као и животну средину.</w:t>
      </w:r>
    </w:p>
    <w:p w14:paraId="64C43CFD" w14:textId="1FB220CA" w:rsidR="001C55B8" w:rsidRPr="001C55B8" w:rsidRDefault="001C55B8" w:rsidP="003C6A12">
      <w:pPr>
        <w:pStyle w:val="ListParagraph"/>
        <w:numPr>
          <w:ilvl w:val="0"/>
          <w:numId w:val="15"/>
        </w:numPr>
        <w:tabs>
          <w:tab w:val="clear" w:pos="360"/>
          <w:tab w:val="num" w:pos="284"/>
        </w:tabs>
        <w:spacing w:after="0" w:line="240" w:lineRule="auto"/>
        <w:ind w:left="284" w:hanging="284"/>
        <w:jc w:val="both"/>
        <w:rPr>
          <w:rFonts w:ascii="Times New Roman" w:hAnsi="Times New Roman"/>
          <w:b/>
          <w:sz w:val="24"/>
          <w:szCs w:val="24"/>
          <w:lang w:val="sr-Cyrl-RS"/>
        </w:rPr>
      </w:pPr>
      <w:r w:rsidRPr="001C55B8">
        <w:rPr>
          <w:rFonts w:ascii="Times New Roman" w:hAnsi="Times New Roman"/>
          <w:b/>
          <w:sz w:val="24"/>
          <w:szCs w:val="24"/>
        </w:rPr>
        <w:t xml:space="preserve"> </w:t>
      </w:r>
      <w:r w:rsidRPr="001C55B8">
        <w:rPr>
          <w:rFonts w:ascii="Times New Roman" w:hAnsi="Times New Roman"/>
          <w:b/>
          <w:sz w:val="24"/>
          <w:szCs w:val="24"/>
          <w:lang w:val="sr-Cyrl-RS"/>
        </w:rPr>
        <w:t>Услови парцелације и препарцелације</w:t>
      </w:r>
    </w:p>
    <w:p w14:paraId="57649EBC" w14:textId="77777777" w:rsidR="001C55B8" w:rsidRPr="001C55B8" w:rsidRDefault="001C55B8" w:rsidP="001C55B8">
      <w:pPr>
        <w:tabs>
          <w:tab w:val="left" w:pos="1620"/>
        </w:tabs>
        <w:ind w:left="720" w:right="425"/>
        <w:jc w:val="both"/>
        <w:rPr>
          <w:rFonts w:ascii="Times New Roman" w:hAnsi="Times New Roman"/>
          <w:color w:val="000000" w:themeColor="text1"/>
          <w:sz w:val="24"/>
          <w:szCs w:val="24"/>
          <w:lang w:val="sr-Cyrl-RS"/>
        </w:rPr>
      </w:pPr>
      <w:r w:rsidRPr="001C55B8">
        <w:rPr>
          <w:rFonts w:ascii="Times New Roman" w:hAnsi="Times New Roman"/>
          <w:color w:val="000000" w:themeColor="text1"/>
          <w:sz w:val="24"/>
          <w:szCs w:val="24"/>
          <w:lang w:val="sr-Cyrl-RS"/>
        </w:rPr>
        <w:t xml:space="preserve">Породични и викенд стамбени објекти се граде на засебним грађевинским парцелама. Није дозвољена изградња више објеката на парцели осим пратећих помоћних објеката: објекти у служби пољопривреде, радионице, </w:t>
      </w:r>
      <w:r w:rsidRPr="001C55B8">
        <w:rPr>
          <w:rFonts w:ascii="Times New Roman" w:hAnsi="Times New Roman"/>
          <w:color w:val="000000" w:themeColor="text1"/>
          <w:sz w:val="24"/>
          <w:szCs w:val="24"/>
          <w:lang w:val="sr-Cyrl-RS"/>
        </w:rPr>
        <w:lastRenderedPageBreak/>
        <w:t>гараже, вртни павиљони, стаклене баште, затворени базени, фонтане, спортски терени и сл., макс. површине 50m², појединачно по објекту.</w:t>
      </w:r>
    </w:p>
    <w:p w14:paraId="4A2A708E" w14:textId="77777777" w:rsidR="001C55B8" w:rsidRPr="001C55B8" w:rsidRDefault="001C55B8" w:rsidP="001C55B8">
      <w:pPr>
        <w:tabs>
          <w:tab w:val="left" w:pos="1620"/>
        </w:tabs>
        <w:ind w:left="720" w:right="425"/>
        <w:jc w:val="both"/>
        <w:rPr>
          <w:rFonts w:ascii="Times New Roman" w:hAnsi="Times New Roman"/>
          <w:color w:val="000000" w:themeColor="text1"/>
          <w:sz w:val="24"/>
          <w:szCs w:val="24"/>
          <w:lang w:val="sr-Cyrl-RS"/>
        </w:rPr>
      </w:pPr>
      <w:r w:rsidRPr="001C55B8">
        <w:rPr>
          <w:rFonts w:ascii="Times New Roman" w:hAnsi="Times New Roman"/>
          <w:color w:val="000000" w:themeColor="text1"/>
          <w:sz w:val="24"/>
          <w:szCs w:val="24"/>
          <w:lang w:val="sr-Cyrl-RS"/>
        </w:rPr>
        <w:t>Изградња другог објекта (стамбеног, пословног, привредног, пољопривредног и др.) на истој  парцели  (уз  обезбеђење  прилаза  до  сваког  објекта)  дозвољава  се  само  на парцелама већим од 1200m².</w:t>
      </w:r>
    </w:p>
    <w:p w14:paraId="592CE4C1" w14:textId="77777777" w:rsidR="001C55B8" w:rsidRPr="001C55B8" w:rsidRDefault="001C55B8" w:rsidP="001C55B8">
      <w:pPr>
        <w:tabs>
          <w:tab w:val="left" w:pos="1620"/>
        </w:tabs>
        <w:ind w:left="720" w:right="425"/>
        <w:jc w:val="both"/>
        <w:rPr>
          <w:rFonts w:ascii="Times New Roman" w:hAnsi="Times New Roman"/>
          <w:color w:val="000000" w:themeColor="text1"/>
          <w:sz w:val="24"/>
          <w:szCs w:val="24"/>
          <w:lang w:val="sr-Cyrl-RS"/>
        </w:rPr>
      </w:pPr>
      <w:r w:rsidRPr="001C55B8">
        <w:rPr>
          <w:rFonts w:ascii="Times New Roman" w:hAnsi="Times New Roman"/>
          <w:color w:val="000000" w:themeColor="text1"/>
          <w:sz w:val="24"/>
          <w:szCs w:val="24"/>
          <w:lang w:val="sr-Cyrl-RS"/>
        </w:rPr>
        <w:t>Уколико  грађевинска  парцела  нема  директан  приступ  на  саобраћајницу, мора  да  има колски  прилаз  са  друге  парцеле  (сукориснички) који је  минималне  ширине  2,50m, под условом да најудаљенија тачка коловоза није даља од 25 m од габарита објекта. Уколико није испуњен овај услов, минимална ширина сукорисничког приступа износи 3,50 m.</w:t>
      </w:r>
    </w:p>
    <w:p w14:paraId="2A50B2E8" w14:textId="77777777" w:rsidR="001C55B8" w:rsidRPr="001C55B8" w:rsidRDefault="001C55B8" w:rsidP="001C55B8">
      <w:pPr>
        <w:tabs>
          <w:tab w:val="left" w:pos="1620"/>
        </w:tabs>
        <w:ind w:left="720" w:right="425"/>
        <w:jc w:val="both"/>
        <w:rPr>
          <w:rFonts w:ascii="Times New Roman" w:hAnsi="Times New Roman"/>
          <w:color w:val="000000" w:themeColor="text1"/>
          <w:sz w:val="24"/>
          <w:szCs w:val="24"/>
          <w:lang w:val="sr-Cyrl-RS"/>
        </w:rPr>
      </w:pPr>
      <w:r w:rsidRPr="001C55B8">
        <w:rPr>
          <w:rFonts w:ascii="Times New Roman" w:hAnsi="Times New Roman"/>
          <w:color w:val="000000" w:themeColor="text1"/>
          <w:sz w:val="24"/>
          <w:szCs w:val="24"/>
          <w:lang w:val="sr-Cyrl-RS"/>
        </w:rPr>
        <w:t>Минимална  величина  парцеле  и  ширина  фронта  према  улици  за  породичне  и  викенд стамбене објекте дефинисани су према типологији градње:</w:t>
      </w:r>
    </w:p>
    <w:p w14:paraId="74EC2C3E" w14:textId="77777777" w:rsidR="001C55B8" w:rsidRPr="001C55B8" w:rsidRDefault="001C55B8" w:rsidP="001C55B8">
      <w:pPr>
        <w:tabs>
          <w:tab w:val="left" w:pos="1620"/>
        </w:tabs>
        <w:ind w:left="720" w:right="425"/>
        <w:jc w:val="both"/>
        <w:rPr>
          <w:rFonts w:ascii="Times New Roman" w:hAnsi="Times New Roman"/>
          <w:color w:val="000000" w:themeColor="text1"/>
          <w:sz w:val="24"/>
          <w:szCs w:val="24"/>
          <w:lang w:val="sr-Cyrl-RS"/>
        </w:rPr>
      </w:pPr>
    </w:p>
    <w:p w14:paraId="236A4F0B" w14:textId="77777777" w:rsidR="001C55B8" w:rsidRPr="001C55B8" w:rsidRDefault="001C55B8" w:rsidP="001C55B8">
      <w:pPr>
        <w:tabs>
          <w:tab w:val="left" w:pos="1620"/>
        </w:tabs>
        <w:ind w:left="540" w:right="425"/>
        <w:jc w:val="center"/>
        <w:rPr>
          <w:rFonts w:ascii="Times New Roman" w:hAnsi="Times New Roman"/>
          <w:color w:val="FF0000"/>
          <w:sz w:val="24"/>
          <w:szCs w:val="24"/>
          <w:lang w:val="sr-Cyrl-RS"/>
        </w:rPr>
      </w:pPr>
      <w:r w:rsidRPr="001C55B8">
        <w:rPr>
          <w:rFonts w:ascii="Times New Roman" w:hAnsi="Times New Roman"/>
          <w:noProof/>
          <w:color w:val="FF0000"/>
          <w:sz w:val="24"/>
          <w:szCs w:val="24"/>
        </w:rPr>
        <w:drawing>
          <wp:inline distT="0" distB="0" distL="0" distR="0" wp14:anchorId="11EBCAF9" wp14:editId="1DD67EF6">
            <wp:extent cx="5673469" cy="473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5689619" cy="4747401"/>
                    </a:xfrm>
                    <a:prstGeom prst="rect">
                      <a:avLst/>
                    </a:prstGeom>
                    <a:noFill/>
                    <a:ln w="9525">
                      <a:noFill/>
                      <a:miter lim="800000"/>
                      <a:headEnd/>
                      <a:tailEnd/>
                    </a:ln>
                  </pic:spPr>
                </pic:pic>
              </a:graphicData>
            </a:graphic>
          </wp:inline>
        </w:drawing>
      </w:r>
    </w:p>
    <w:p w14:paraId="4067310A" w14:textId="77777777" w:rsidR="001C55B8" w:rsidRPr="001C55B8" w:rsidRDefault="001C55B8" w:rsidP="001C55B8">
      <w:pPr>
        <w:tabs>
          <w:tab w:val="left" w:pos="1620"/>
        </w:tabs>
        <w:ind w:right="425"/>
        <w:jc w:val="both"/>
        <w:rPr>
          <w:rFonts w:ascii="Times New Roman" w:hAnsi="Times New Roman"/>
          <w:color w:val="FF0000"/>
          <w:sz w:val="24"/>
          <w:szCs w:val="24"/>
          <w:lang w:val="sr-Cyrl-RS"/>
        </w:rPr>
      </w:pPr>
    </w:p>
    <w:p w14:paraId="51D11084" w14:textId="77777777" w:rsidR="001C55B8" w:rsidRPr="001C55B8" w:rsidRDefault="001C55B8" w:rsidP="001C55B8">
      <w:pPr>
        <w:tabs>
          <w:tab w:val="left" w:pos="1620"/>
        </w:tabs>
        <w:ind w:left="720" w:right="425"/>
        <w:jc w:val="both"/>
        <w:rPr>
          <w:rFonts w:ascii="Times New Roman" w:hAnsi="Times New Roman"/>
          <w:color w:val="FF0000"/>
          <w:sz w:val="24"/>
          <w:szCs w:val="24"/>
          <w:u w:val="single"/>
          <w:lang w:val="sr-Cyrl-RS"/>
        </w:rPr>
      </w:pPr>
    </w:p>
    <w:p w14:paraId="5C738785" w14:textId="77777777" w:rsidR="001C55B8" w:rsidRPr="001C55B8" w:rsidRDefault="001C55B8" w:rsidP="001C55B8">
      <w:pPr>
        <w:tabs>
          <w:tab w:val="left" w:pos="1620"/>
        </w:tabs>
        <w:ind w:left="720" w:right="425"/>
        <w:jc w:val="both"/>
        <w:rPr>
          <w:rFonts w:ascii="Times New Roman" w:hAnsi="Times New Roman"/>
          <w:color w:val="000000" w:themeColor="text1"/>
          <w:sz w:val="24"/>
          <w:szCs w:val="24"/>
          <w:u w:val="single"/>
          <w:lang w:val="sr-Cyrl-RS"/>
        </w:rPr>
      </w:pPr>
      <w:r w:rsidRPr="001C55B8">
        <w:rPr>
          <w:rFonts w:ascii="Times New Roman" w:hAnsi="Times New Roman"/>
          <w:color w:val="000000" w:themeColor="text1"/>
          <w:sz w:val="24"/>
          <w:szCs w:val="24"/>
          <w:u w:val="single"/>
          <w:lang w:val="sr-Cyrl-RS"/>
        </w:rPr>
        <w:lastRenderedPageBreak/>
        <w:t>Положај објекта на парцели</w:t>
      </w:r>
    </w:p>
    <w:p w14:paraId="70B4B88D" w14:textId="77777777" w:rsidR="001C55B8" w:rsidRPr="001C55B8" w:rsidRDefault="001C55B8" w:rsidP="001C55B8">
      <w:pPr>
        <w:tabs>
          <w:tab w:val="left" w:pos="1620"/>
        </w:tabs>
        <w:ind w:left="720" w:right="425"/>
        <w:jc w:val="both"/>
        <w:rPr>
          <w:rFonts w:ascii="Times New Roman" w:hAnsi="Times New Roman"/>
          <w:color w:val="000000" w:themeColor="text1"/>
          <w:sz w:val="24"/>
          <w:szCs w:val="24"/>
          <w:lang w:val="sr-Cyrl-RS"/>
        </w:rPr>
      </w:pPr>
      <w:r w:rsidRPr="001C55B8">
        <w:rPr>
          <w:rFonts w:ascii="Times New Roman" w:hAnsi="Times New Roman"/>
          <w:color w:val="000000" w:themeColor="text1"/>
          <w:sz w:val="24"/>
          <w:szCs w:val="24"/>
          <w:lang w:val="sr-Cyrl-RS"/>
        </w:rPr>
        <w:t>За позиционирање објеката породичног становања на парцели поред општих важе и следећи услови:</w:t>
      </w:r>
    </w:p>
    <w:p w14:paraId="6018E75E" w14:textId="77777777" w:rsidR="001C55B8" w:rsidRPr="001C55B8" w:rsidRDefault="001C55B8" w:rsidP="001C55B8">
      <w:pPr>
        <w:tabs>
          <w:tab w:val="left" w:pos="1620"/>
        </w:tabs>
        <w:ind w:left="720" w:right="425"/>
        <w:jc w:val="both"/>
        <w:rPr>
          <w:rFonts w:ascii="Times New Roman" w:hAnsi="Times New Roman"/>
          <w:color w:val="000000" w:themeColor="text1"/>
          <w:sz w:val="24"/>
          <w:szCs w:val="24"/>
          <w:lang w:val="sr-Cyrl-RS"/>
        </w:rPr>
      </w:pPr>
      <w:r w:rsidRPr="001C55B8">
        <w:rPr>
          <w:rFonts w:ascii="Times New Roman" w:hAnsi="Times New Roman"/>
          <w:color w:val="000000" w:themeColor="text1"/>
          <w:sz w:val="24"/>
          <w:szCs w:val="24"/>
          <w:lang w:val="sr-Cyrl-RS"/>
        </w:rPr>
        <w:t>Растојање између грађевинске и регулационе линије за породичне и викенд стамбене објекте одређује се према постојећој регулацији осим за објекте који су постављени у регулисаном делу улице у коме се грађевинска и регулациона линија поклапају (првенствено полуатријумски тип изградње).</w:t>
      </w:r>
    </w:p>
    <w:p w14:paraId="3670DB96" w14:textId="77777777" w:rsidR="001C55B8" w:rsidRPr="001C55B8" w:rsidRDefault="001C55B8" w:rsidP="001C55B8">
      <w:pPr>
        <w:tabs>
          <w:tab w:val="left" w:pos="1620"/>
        </w:tabs>
        <w:ind w:left="720" w:right="425"/>
        <w:jc w:val="both"/>
        <w:rPr>
          <w:rFonts w:ascii="Times New Roman" w:hAnsi="Times New Roman"/>
          <w:color w:val="000000" w:themeColor="text1"/>
          <w:sz w:val="24"/>
          <w:szCs w:val="24"/>
          <w:lang w:val="sr-Cyrl-RS"/>
        </w:rPr>
      </w:pPr>
      <w:r w:rsidRPr="001C55B8">
        <w:rPr>
          <w:rFonts w:ascii="Times New Roman" w:hAnsi="Times New Roman"/>
          <w:color w:val="000000" w:themeColor="text1"/>
          <w:sz w:val="24"/>
          <w:szCs w:val="24"/>
          <w:lang w:val="sr-Cyrl-RS"/>
        </w:rPr>
        <w:t>Препорука за удаљење грађевинске од регулационе линије нових објеката у зонама где нема формиране регулације је 5,0m.</w:t>
      </w:r>
    </w:p>
    <w:p w14:paraId="22A4EC8D" w14:textId="77777777" w:rsidR="001C55B8" w:rsidRPr="001C55B8" w:rsidRDefault="001C55B8" w:rsidP="001C55B8">
      <w:pPr>
        <w:tabs>
          <w:tab w:val="left" w:pos="1620"/>
        </w:tabs>
        <w:ind w:left="720" w:right="425"/>
        <w:jc w:val="both"/>
        <w:rPr>
          <w:rFonts w:ascii="Times New Roman" w:hAnsi="Times New Roman"/>
          <w:color w:val="000000" w:themeColor="text1"/>
          <w:sz w:val="24"/>
          <w:szCs w:val="24"/>
          <w:lang w:val="sr-Cyrl-RS"/>
        </w:rPr>
      </w:pPr>
    </w:p>
    <w:p w14:paraId="2C1395A5" w14:textId="77777777" w:rsidR="001C55B8" w:rsidRPr="001C55B8" w:rsidRDefault="001C55B8" w:rsidP="001C55B8">
      <w:pPr>
        <w:tabs>
          <w:tab w:val="left" w:pos="1620"/>
        </w:tabs>
        <w:ind w:left="720" w:right="425"/>
        <w:jc w:val="both"/>
        <w:rPr>
          <w:rFonts w:ascii="Times New Roman" w:hAnsi="Times New Roman"/>
          <w:color w:val="000000" w:themeColor="text1"/>
          <w:sz w:val="24"/>
          <w:szCs w:val="24"/>
          <w:lang w:val="sr-Cyrl-RS"/>
        </w:rPr>
      </w:pPr>
      <w:r w:rsidRPr="001C55B8">
        <w:rPr>
          <w:rFonts w:ascii="Times New Roman" w:hAnsi="Times New Roman"/>
          <w:color w:val="000000" w:themeColor="text1"/>
          <w:sz w:val="24"/>
          <w:szCs w:val="24"/>
          <w:lang w:val="sr-Cyrl-RS"/>
        </w:rPr>
        <w:t>Позиција   породичних   и   викенд   објеката   на   парцели   дефинисана   је   у   складу   са типологијом објеката:</w:t>
      </w:r>
    </w:p>
    <w:p w14:paraId="0660AC2B" w14:textId="77777777" w:rsidR="001C55B8" w:rsidRPr="001C55B8" w:rsidRDefault="001C55B8" w:rsidP="001C55B8">
      <w:pPr>
        <w:tabs>
          <w:tab w:val="left" w:pos="1620"/>
        </w:tabs>
        <w:ind w:left="720" w:right="425"/>
        <w:jc w:val="both"/>
        <w:rPr>
          <w:rFonts w:ascii="Times New Roman" w:hAnsi="Times New Roman"/>
          <w:color w:val="FF0000"/>
          <w:sz w:val="24"/>
          <w:szCs w:val="24"/>
          <w:lang w:val="sr-Cyrl-RS"/>
        </w:rPr>
      </w:pPr>
    </w:p>
    <w:p w14:paraId="45B99D33" w14:textId="77777777" w:rsidR="001C55B8" w:rsidRPr="001C55B8" w:rsidRDefault="001C55B8" w:rsidP="001C55B8">
      <w:pPr>
        <w:tabs>
          <w:tab w:val="left" w:pos="1620"/>
        </w:tabs>
        <w:ind w:left="720" w:right="425"/>
        <w:jc w:val="both"/>
        <w:rPr>
          <w:rFonts w:ascii="Times New Roman" w:hAnsi="Times New Roman"/>
          <w:color w:val="FF0000"/>
          <w:sz w:val="24"/>
          <w:szCs w:val="24"/>
          <w:lang w:val="sr-Cyrl-RS"/>
        </w:rPr>
      </w:pPr>
    </w:p>
    <w:p w14:paraId="7CD0947A" w14:textId="77777777" w:rsidR="001C55B8" w:rsidRPr="001C55B8" w:rsidRDefault="001C55B8" w:rsidP="001C55B8">
      <w:pPr>
        <w:tabs>
          <w:tab w:val="left" w:pos="1620"/>
        </w:tabs>
        <w:ind w:left="450" w:right="425"/>
        <w:rPr>
          <w:rFonts w:ascii="Times New Roman" w:hAnsi="Times New Roman"/>
          <w:color w:val="FF0000"/>
          <w:sz w:val="24"/>
          <w:szCs w:val="24"/>
          <w:lang w:val="sr-Cyrl-RS"/>
        </w:rPr>
      </w:pPr>
      <w:r w:rsidRPr="001C55B8">
        <w:rPr>
          <w:rFonts w:ascii="Times New Roman" w:hAnsi="Times New Roman"/>
          <w:noProof/>
          <w:color w:val="FF0000"/>
          <w:sz w:val="24"/>
          <w:szCs w:val="24"/>
        </w:rPr>
        <w:lastRenderedPageBreak/>
        <w:drawing>
          <wp:inline distT="0" distB="0" distL="0" distR="0" wp14:anchorId="48D1684D" wp14:editId="249B3002">
            <wp:extent cx="5352592" cy="6174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5367654" cy="6191860"/>
                    </a:xfrm>
                    <a:prstGeom prst="rect">
                      <a:avLst/>
                    </a:prstGeom>
                    <a:noFill/>
                    <a:ln w="9525">
                      <a:noFill/>
                      <a:miter lim="800000"/>
                      <a:headEnd/>
                      <a:tailEnd/>
                    </a:ln>
                  </pic:spPr>
                </pic:pic>
              </a:graphicData>
            </a:graphic>
          </wp:inline>
        </w:drawing>
      </w:r>
    </w:p>
    <w:p w14:paraId="68DCFC30" w14:textId="77777777" w:rsidR="001C55B8" w:rsidRPr="001C55B8" w:rsidRDefault="001C55B8" w:rsidP="001C55B8">
      <w:pPr>
        <w:tabs>
          <w:tab w:val="left" w:pos="1620"/>
        </w:tabs>
        <w:ind w:left="720" w:right="425"/>
        <w:jc w:val="both"/>
        <w:rPr>
          <w:rFonts w:ascii="Times New Roman" w:hAnsi="Times New Roman"/>
          <w:color w:val="000000" w:themeColor="text1"/>
          <w:sz w:val="24"/>
          <w:szCs w:val="24"/>
          <w:u w:val="single"/>
          <w:lang w:val="sr-Cyrl-RS"/>
        </w:rPr>
      </w:pPr>
      <w:r w:rsidRPr="001C55B8">
        <w:rPr>
          <w:rFonts w:ascii="Times New Roman" w:hAnsi="Times New Roman"/>
          <w:color w:val="000000" w:themeColor="text1"/>
          <w:sz w:val="24"/>
          <w:szCs w:val="24"/>
          <w:u w:val="single"/>
          <w:lang w:val="sr-Cyrl-RS"/>
        </w:rPr>
        <w:t>Правила за помоћне објекте на парцели</w:t>
      </w:r>
    </w:p>
    <w:p w14:paraId="00C39EA0" w14:textId="77777777" w:rsidR="001C55B8" w:rsidRPr="001C55B8" w:rsidRDefault="001C55B8" w:rsidP="001C55B8">
      <w:pPr>
        <w:tabs>
          <w:tab w:val="left" w:pos="1620"/>
        </w:tabs>
        <w:ind w:right="425"/>
        <w:jc w:val="both"/>
        <w:rPr>
          <w:rFonts w:ascii="Times New Roman" w:hAnsi="Times New Roman"/>
          <w:color w:val="000000" w:themeColor="text1"/>
          <w:sz w:val="24"/>
          <w:szCs w:val="24"/>
          <w:u w:val="single"/>
          <w:lang w:val="sr-Cyrl-RS"/>
        </w:rPr>
      </w:pPr>
    </w:p>
    <w:p w14:paraId="6BA903CA" w14:textId="77777777" w:rsidR="001C55B8" w:rsidRPr="001C55B8" w:rsidRDefault="001C55B8" w:rsidP="001C55B8">
      <w:pPr>
        <w:tabs>
          <w:tab w:val="left" w:pos="1620"/>
        </w:tabs>
        <w:ind w:left="720" w:right="425"/>
        <w:jc w:val="both"/>
        <w:rPr>
          <w:rFonts w:ascii="Times New Roman" w:hAnsi="Times New Roman"/>
          <w:color w:val="000000" w:themeColor="text1"/>
          <w:sz w:val="24"/>
          <w:szCs w:val="24"/>
          <w:lang w:val="sr-Cyrl-RS"/>
        </w:rPr>
      </w:pPr>
      <w:r w:rsidRPr="001C55B8">
        <w:rPr>
          <w:rFonts w:ascii="Times New Roman" w:hAnsi="Times New Roman"/>
          <w:color w:val="000000" w:themeColor="text1"/>
          <w:sz w:val="24"/>
          <w:szCs w:val="24"/>
          <w:lang w:val="sr-Cyrl-RS"/>
        </w:rPr>
        <w:t>На великом броју парцела породичног и викенд становања присутни су поред стамбених и   помоћни   објекти   као   и   елементи   пољопривредног   домаћинства,   тј.   економског дворишта: гараже, оставе, радионице, летње кухиње, магацини хране за сопствену употребу, мањи објекти за смештај стоке, производњу, прераду и складиштење пољопривредних   производа   и   слично.  Наведене   објекте   могуће   је   планирати   под условима задовољења свих хигијенских захтева и прописа, и то ван централне зоне у оквиру грађевинског подручја градског насеља.</w:t>
      </w:r>
    </w:p>
    <w:p w14:paraId="4E0347E8" w14:textId="77777777" w:rsidR="001C55B8" w:rsidRPr="001C55B8" w:rsidRDefault="001C55B8" w:rsidP="001C55B8">
      <w:pPr>
        <w:tabs>
          <w:tab w:val="left" w:pos="1620"/>
        </w:tabs>
        <w:ind w:left="720" w:right="425"/>
        <w:jc w:val="both"/>
        <w:rPr>
          <w:rFonts w:ascii="Times New Roman" w:hAnsi="Times New Roman"/>
          <w:color w:val="000000" w:themeColor="text1"/>
          <w:sz w:val="24"/>
          <w:szCs w:val="24"/>
          <w:lang w:val="sr-Cyrl-RS"/>
        </w:rPr>
      </w:pPr>
      <w:r w:rsidRPr="001C55B8">
        <w:rPr>
          <w:rFonts w:ascii="Times New Roman" w:hAnsi="Times New Roman"/>
          <w:color w:val="000000" w:themeColor="text1"/>
          <w:sz w:val="24"/>
          <w:szCs w:val="24"/>
          <w:lang w:val="sr-Cyrl-RS"/>
        </w:rPr>
        <w:lastRenderedPageBreak/>
        <w:t>Помоћни објекти се не урачунавају у корисну бруто развијену грађевинску површину, али се површина под овим објектима узима у обзир при израчунавању процента заузетости парцеле.</w:t>
      </w:r>
    </w:p>
    <w:p w14:paraId="6EEA6778" w14:textId="77777777" w:rsidR="001C55B8" w:rsidRPr="001C55B8" w:rsidRDefault="001C55B8" w:rsidP="001C55B8">
      <w:pPr>
        <w:tabs>
          <w:tab w:val="left" w:pos="1620"/>
        </w:tabs>
        <w:ind w:left="720" w:right="425"/>
        <w:jc w:val="both"/>
        <w:rPr>
          <w:rFonts w:ascii="Times New Roman" w:hAnsi="Times New Roman"/>
          <w:color w:val="000000" w:themeColor="text1"/>
          <w:sz w:val="24"/>
          <w:szCs w:val="24"/>
          <w:lang w:val="sr-Cyrl-RS"/>
        </w:rPr>
      </w:pPr>
      <w:r w:rsidRPr="001C55B8">
        <w:rPr>
          <w:rFonts w:ascii="Times New Roman" w:hAnsi="Times New Roman"/>
          <w:color w:val="000000" w:themeColor="text1"/>
          <w:sz w:val="24"/>
          <w:szCs w:val="24"/>
          <w:lang w:val="sr-Cyrl-RS"/>
        </w:rPr>
        <w:t>Максимална висина помоћних објеката износи 5m.</w:t>
      </w:r>
    </w:p>
    <w:p w14:paraId="31905EC8" w14:textId="77777777" w:rsidR="001C55B8" w:rsidRPr="001C55B8" w:rsidRDefault="001C55B8" w:rsidP="001C55B8">
      <w:pPr>
        <w:tabs>
          <w:tab w:val="left" w:pos="1620"/>
        </w:tabs>
        <w:ind w:left="720" w:right="425"/>
        <w:jc w:val="both"/>
        <w:rPr>
          <w:rFonts w:ascii="Times New Roman" w:hAnsi="Times New Roman"/>
          <w:color w:val="000000" w:themeColor="text1"/>
          <w:sz w:val="24"/>
          <w:szCs w:val="24"/>
          <w:lang w:val="sr-Cyrl-RS"/>
        </w:rPr>
      </w:pPr>
    </w:p>
    <w:p w14:paraId="0A90DF9F" w14:textId="77777777" w:rsidR="001C55B8" w:rsidRPr="001C55B8" w:rsidRDefault="001C55B8" w:rsidP="001C55B8">
      <w:pPr>
        <w:tabs>
          <w:tab w:val="left" w:pos="1620"/>
        </w:tabs>
        <w:ind w:left="720" w:right="425"/>
        <w:jc w:val="center"/>
        <w:rPr>
          <w:rFonts w:ascii="Times New Roman" w:hAnsi="Times New Roman"/>
          <w:color w:val="000000" w:themeColor="text1"/>
          <w:sz w:val="24"/>
          <w:szCs w:val="24"/>
          <w:lang w:val="sr-Cyrl-RS"/>
        </w:rPr>
      </w:pPr>
      <w:r w:rsidRPr="001C55B8">
        <w:rPr>
          <w:rFonts w:ascii="Times New Roman" w:hAnsi="Times New Roman"/>
          <w:noProof/>
          <w:color w:val="FF0000"/>
          <w:sz w:val="24"/>
          <w:szCs w:val="24"/>
        </w:rPr>
        <w:drawing>
          <wp:inline distT="0" distB="0" distL="0" distR="0" wp14:anchorId="708D94FD" wp14:editId="0299AD11">
            <wp:extent cx="5294657" cy="36671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srcRect/>
                    <a:stretch>
                      <a:fillRect/>
                    </a:stretch>
                  </pic:blipFill>
                  <pic:spPr bwMode="auto">
                    <a:xfrm>
                      <a:off x="0" y="0"/>
                      <a:ext cx="5396451" cy="3737628"/>
                    </a:xfrm>
                    <a:prstGeom prst="rect">
                      <a:avLst/>
                    </a:prstGeom>
                    <a:noFill/>
                    <a:ln w="9525">
                      <a:noFill/>
                      <a:miter lim="800000"/>
                      <a:headEnd/>
                      <a:tailEnd/>
                    </a:ln>
                  </pic:spPr>
                </pic:pic>
              </a:graphicData>
            </a:graphic>
          </wp:inline>
        </w:drawing>
      </w:r>
      <w:r w:rsidRPr="001C55B8">
        <w:rPr>
          <w:rFonts w:ascii="Times New Roman" w:hAnsi="Times New Roman"/>
          <w:color w:val="FF0000"/>
          <w:sz w:val="24"/>
          <w:szCs w:val="24"/>
          <w:lang w:val="sr-Cyrl-RS"/>
        </w:rPr>
        <w:br w:type="textWrapping" w:clear="all"/>
      </w:r>
    </w:p>
    <w:p w14:paraId="72DF9CBE" w14:textId="77777777" w:rsidR="001C55B8" w:rsidRPr="001C55B8" w:rsidRDefault="001C55B8" w:rsidP="001C55B8">
      <w:pPr>
        <w:tabs>
          <w:tab w:val="left" w:pos="1620"/>
        </w:tabs>
        <w:ind w:left="720" w:right="425"/>
        <w:jc w:val="center"/>
        <w:rPr>
          <w:rFonts w:ascii="Times New Roman" w:hAnsi="Times New Roman"/>
          <w:color w:val="000000" w:themeColor="text1"/>
          <w:sz w:val="24"/>
          <w:szCs w:val="24"/>
          <w:lang w:val="sr-Cyrl-RS"/>
        </w:rPr>
      </w:pPr>
      <w:r w:rsidRPr="001C55B8">
        <w:rPr>
          <w:rFonts w:ascii="Times New Roman" w:hAnsi="Times New Roman"/>
          <w:color w:val="000000" w:themeColor="text1"/>
          <w:sz w:val="24"/>
          <w:szCs w:val="24"/>
          <w:lang w:val="sr-Cyrl-RS"/>
        </w:rPr>
        <w:t>ОРГАНИЗАЦИЈА СЕОСКОГ ДВОРИШТА</w:t>
      </w:r>
    </w:p>
    <w:p w14:paraId="078D17E4" w14:textId="77777777" w:rsidR="001C55B8" w:rsidRPr="001C55B8" w:rsidRDefault="001C55B8" w:rsidP="001C55B8">
      <w:pPr>
        <w:tabs>
          <w:tab w:val="left" w:pos="1620"/>
        </w:tabs>
        <w:ind w:left="720" w:right="425"/>
        <w:jc w:val="center"/>
        <w:rPr>
          <w:rFonts w:ascii="Times New Roman" w:hAnsi="Times New Roman"/>
          <w:color w:val="000000" w:themeColor="text1"/>
          <w:sz w:val="24"/>
          <w:szCs w:val="24"/>
          <w:lang w:val="sr-Cyrl-RS"/>
        </w:rPr>
      </w:pPr>
    </w:p>
    <w:p w14:paraId="4ADA4AD6" w14:textId="77777777" w:rsidR="001C55B8" w:rsidRPr="001C55B8" w:rsidRDefault="001C55B8" w:rsidP="001C55B8">
      <w:pPr>
        <w:tabs>
          <w:tab w:val="left" w:pos="1620"/>
        </w:tabs>
        <w:ind w:left="720" w:right="425"/>
        <w:jc w:val="both"/>
        <w:rPr>
          <w:rFonts w:ascii="Times New Roman" w:hAnsi="Times New Roman"/>
          <w:color w:val="000000" w:themeColor="text1"/>
          <w:sz w:val="24"/>
          <w:szCs w:val="24"/>
          <w:lang w:val="sr-Cyrl-RS"/>
        </w:rPr>
      </w:pPr>
      <w:r w:rsidRPr="001C55B8">
        <w:rPr>
          <w:rFonts w:ascii="Times New Roman" w:hAnsi="Times New Roman"/>
          <w:color w:val="000000" w:themeColor="text1"/>
          <w:sz w:val="24"/>
          <w:szCs w:val="24"/>
          <w:lang w:val="sr-Cyrl-RS"/>
        </w:rPr>
        <w:t>Стамбено двориште садржи: објекте за становање и помоћне објекте уз стамбени објекат (летња кухиња, гаража, остава, надстрешница и слично). Дозвољена је организација пољопривредне производње на нивоу окућнице са садржајима повртарства и воћарства.</w:t>
      </w:r>
    </w:p>
    <w:p w14:paraId="3375D8BF" w14:textId="77777777" w:rsidR="001C55B8" w:rsidRPr="001C55B8" w:rsidRDefault="001C55B8" w:rsidP="001C55B8">
      <w:pPr>
        <w:tabs>
          <w:tab w:val="left" w:pos="1620"/>
        </w:tabs>
        <w:ind w:left="720" w:right="425"/>
        <w:jc w:val="both"/>
        <w:rPr>
          <w:rFonts w:ascii="Times New Roman" w:hAnsi="Times New Roman"/>
          <w:color w:val="000000" w:themeColor="text1"/>
          <w:sz w:val="24"/>
          <w:szCs w:val="24"/>
          <w:lang w:val="sr-Cyrl-RS"/>
        </w:rPr>
      </w:pPr>
      <w:r w:rsidRPr="001C55B8">
        <w:rPr>
          <w:rFonts w:ascii="Times New Roman" w:hAnsi="Times New Roman"/>
          <w:color w:val="000000" w:themeColor="text1"/>
          <w:sz w:val="24"/>
          <w:szCs w:val="24"/>
          <w:lang w:val="sr-Cyrl-RS"/>
        </w:rPr>
        <w:t>Економско двориште садржи економске и помоћне објекте. Економски објекти су објекти за смештаj стоке, производни објекти, објекти за прераду пољопривредних производа, објекти за складиштење пољопривредних производа, као и гараже за пољопривредну механизацију, машине и возила.</w:t>
      </w:r>
    </w:p>
    <w:p w14:paraId="4B08EB88" w14:textId="77777777" w:rsidR="001C55B8" w:rsidRPr="001C55B8" w:rsidRDefault="001C55B8" w:rsidP="001C55B8">
      <w:pPr>
        <w:tabs>
          <w:tab w:val="left" w:pos="1620"/>
        </w:tabs>
        <w:ind w:left="720" w:right="425"/>
        <w:jc w:val="both"/>
        <w:rPr>
          <w:rFonts w:ascii="Times New Roman" w:hAnsi="Times New Roman"/>
          <w:color w:val="000000" w:themeColor="text1"/>
          <w:sz w:val="24"/>
          <w:szCs w:val="24"/>
          <w:lang w:val="sr-Cyrl-RS"/>
        </w:rPr>
      </w:pPr>
      <w:r w:rsidRPr="001C55B8">
        <w:rPr>
          <w:rFonts w:ascii="Times New Roman" w:hAnsi="Times New Roman"/>
          <w:color w:val="000000" w:themeColor="text1"/>
          <w:sz w:val="24"/>
          <w:szCs w:val="24"/>
          <w:lang w:val="sr-Cyrl-RS"/>
        </w:rPr>
        <w:t>Помоћни објекти у економском дворишту су гараже или надстрешнице за пољопривредну механизацију, машине и возила, као и оставе, гараже и сл..</w:t>
      </w:r>
    </w:p>
    <w:p w14:paraId="30409992" w14:textId="77777777" w:rsidR="001C55B8" w:rsidRPr="001C55B8" w:rsidRDefault="001C55B8" w:rsidP="001C55B8">
      <w:pPr>
        <w:tabs>
          <w:tab w:val="left" w:pos="1620"/>
        </w:tabs>
        <w:ind w:left="720" w:right="425"/>
        <w:jc w:val="both"/>
        <w:rPr>
          <w:rFonts w:ascii="Times New Roman" w:hAnsi="Times New Roman"/>
          <w:sz w:val="24"/>
          <w:szCs w:val="24"/>
          <w:lang w:val="sr-Cyrl-RS"/>
        </w:rPr>
      </w:pPr>
      <w:r w:rsidRPr="001C55B8">
        <w:rPr>
          <w:rFonts w:ascii="Times New Roman" w:hAnsi="Times New Roman"/>
          <w:sz w:val="24"/>
          <w:szCs w:val="24"/>
          <w:lang w:val="sr-Cyrl-RS"/>
        </w:rPr>
        <w:t>На парцели са нагибом терена према јавном путу (навише), у случају нове изградње,</w:t>
      </w:r>
      <w:r w:rsidRPr="001C55B8">
        <w:rPr>
          <w:rFonts w:ascii="Times New Roman" w:hAnsi="Times New Roman"/>
          <w:color w:val="FF0000"/>
          <w:sz w:val="24"/>
          <w:szCs w:val="24"/>
          <w:lang w:val="sr-Cyrl-RS"/>
        </w:rPr>
        <w:t xml:space="preserve"> </w:t>
      </w:r>
      <w:r w:rsidRPr="001C55B8">
        <w:rPr>
          <w:rFonts w:ascii="Times New Roman" w:hAnsi="Times New Roman"/>
          <w:sz w:val="24"/>
          <w:szCs w:val="24"/>
          <w:lang w:val="sr-Cyrl-RS"/>
        </w:rPr>
        <w:t xml:space="preserve">стамбено двориште се поставља на највишој коти. На парцели са </w:t>
      </w:r>
      <w:r w:rsidRPr="001C55B8">
        <w:rPr>
          <w:rFonts w:ascii="Times New Roman" w:hAnsi="Times New Roman"/>
          <w:sz w:val="24"/>
          <w:szCs w:val="24"/>
          <w:lang w:val="sr-Cyrl-RS"/>
        </w:rPr>
        <w:lastRenderedPageBreak/>
        <w:t>нагибом терена од</w:t>
      </w:r>
      <w:r w:rsidRPr="001C55B8">
        <w:rPr>
          <w:rFonts w:ascii="Times New Roman" w:hAnsi="Times New Roman"/>
          <w:color w:val="FF0000"/>
          <w:sz w:val="24"/>
          <w:szCs w:val="24"/>
          <w:lang w:val="sr-Cyrl-RS"/>
        </w:rPr>
        <w:t xml:space="preserve"> </w:t>
      </w:r>
      <w:r w:rsidRPr="001C55B8">
        <w:rPr>
          <w:rFonts w:ascii="Times New Roman" w:hAnsi="Times New Roman"/>
          <w:sz w:val="24"/>
          <w:szCs w:val="24"/>
          <w:lang w:val="sr-Cyrl-RS"/>
        </w:rPr>
        <w:t>јавног пута (наниже), у случају нове изградње, стамбено двориште се поставља на</w:t>
      </w:r>
      <w:r w:rsidRPr="001C55B8">
        <w:rPr>
          <w:rFonts w:ascii="Times New Roman" w:hAnsi="Times New Roman"/>
          <w:color w:val="FF0000"/>
          <w:sz w:val="24"/>
          <w:szCs w:val="24"/>
          <w:lang w:val="sr-Cyrl-RS"/>
        </w:rPr>
        <w:t xml:space="preserve"> </w:t>
      </w:r>
      <w:r w:rsidRPr="001C55B8">
        <w:rPr>
          <w:rFonts w:ascii="Times New Roman" w:hAnsi="Times New Roman"/>
          <w:sz w:val="24"/>
          <w:szCs w:val="24"/>
          <w:lang w:val="sr-Cyrl-RS"/>
        </w:rPr>
        <w:t>највишој коти уз јавни пут.</w:t>
      </w:r>
    </w:p>
    <w:p w14:paraId="59F57252" w14:textId="77777777" w:rsidR="001C55B8" w:rsidRPr="001C55B8" w:rsidRDefault="001C55B8" w:rsidP="001C55B8">
      <w:pPr>
        <w:tabs>
          <w:tab w:val="left" w:pos="1620"/>
        </w:tabs>
        <w:ind w:left="720" w:right="425"/>
        <w:jc w:val="both"/>
        <w:rPr>
          <w:rFonts w:ascii="Times New Roman" w:hAnsi="Times New Roman"/>
          <w:color w:val="000000" w:themeColor="text1"/>
          <w:sz w:val="24"/>
          <w:szCs w:val="24"/>
          <w:lang w:val="sr-Cyrl-RS"/>
        </w:rPr>
      </w:pPr>
      <w:r w:rsidRPr="001C55B8">
        <w:rPr>
          <w:rFonts w:ascii="Times New Roman" w:hAnsi="Times New Roman"/>
          <w:color w:val="000000" w:themeColor="text1"/>
          <w:sz w:val="24"/>
          <w:szCs w:val="24"/>
          <w:lang w:val="sr-Cyrl-RS"/>
        </w:rPr>
        <w:t>Поред општих правила потребно је поштовати и посебна правила везана за помоћне објекте:</w:t>
      </w:r>
    </w:p>
    <w:p w14:paraId="382FA502" w14:textId="77777777" w:rsidR="001C55B8" w:rsidRPr="001C55B8" w:rsidRDefault="001C55B8" w:rsidP="001C55B8">
      <w:pPr>
        <w:tabs>
          <w:tab w:val="left" w:pos="1620"/>
        </w:tabs>
        <w:ind w:left="720" w:right="425"/>
        <w:jc w:val="both"/>
        <w:rPr>
          <w:rFonts w:ascii="Times New Roman" w:hAnsi="Times New Roman"/>
          <w:color w:val="000000" w:themeColor="text1"/>
          <w:sz w:val="24"/>
          <w:szCs w:val="24"/>
          <w:lang w:val="sr-Cyrl-RS"/>
        </w:rPr>
      </w:pPr>
      <w:r w:rsidRPr="001C55B8">
        <w:rPr>
          <w:rFonts w:ascii="Times New Roman" w:hAnsi="Times New Roman"/>
          <w:color w:val="000000" w:themeColor="text1"/>
          <w:sz w:val="24"/>
          <w:szCs w:val="24"/>
          <w:lang w:val="sr-Cyrl-RS"/>
        </w:rPr>
        <w:t>- међусобна растојања помоћних објеката зависе од организације дворишта, с тим да се прљави објекти могу постављати само низ ветар у односу на чисте објекте;</w:t>
      </w:r>
    </w:p>
    <w:p w14:paraId="16DA02D0" w14:textId="77777777" w:rsidR="001C55B8" w:rsidRPr="001C55B8" w:rsidRDefault="001C55B8" w:rsidP="001C55B8">
      <w:pPr>
        <w:tabs>
          <w:tab w:val="left" w:pos="1620"/>
        </w:tabs>
        <w:ind w:left="720" w:right="425"/>
        <w:jc w:val="both"/>
        <w:rPr>
          <w:rFonts w:ascii="Times New Roman" w:hAnsi="Times New Roman"/>
          <w:color w:val="000000" w:themeColor="text1"/>
          <w:sz w:val="24"/>
          <w:szCs w:val="24"/>
          <w:lang w:val="sr-Cyrl-RS"/>
        </w:rPr>
      </w:pPr>
      <w:r w:rsidRPr="001C55B8">
        <w:rPr>
          <w:rFonts w:ascii="Times New Roman" w:hAnsi="Times New Roman"/>
          <w:color w:val="000000" w:themeColor="text1"/>
          <w:sz w:val="24"/>
          <w:szCs w:val="24"/>
          <w:lang w:val="sr-Cyrl-RS"/>
        </w:rPr>
        <w:t>-      минимално растојање између стамбеног објекта и објеката за смештај стоке је 15m;</w:t>
      </w:r>
    </w:p>
    <w:p w14:paraId="44AAAB2C" w14:textId="77777777" w:rsidR="001C55B8" w:rsidRPr="001C55B8" w:rsidRDefault="001C55B8" w:rsidP="001C55B8">
      <w:pPr>
        <w:tabs>
          <w:tab w:val="left" w:pos="1620"/>
        </w:tabs>
        <w:ind w:left="720" w:right="425"/>
        <w:jc w:val="both"/>
        <w:rPr>
          <w:rFonts w:ascii="Times New Roman" w:hAnsi="Times New Roman"/>
          <w:color w:val="000000" w:themeColor="text1"/>
          <w:sz w:val="24"/>
          <w:szCs w:val="24"/>
          <w:lang w:val="sr-Cyrl-RS"/>
        </w:rPr>
      </w:pPr>
      <w:r w:rsidRPr="001C55B8">
        <w:rPr>
          <w:rFonts w:ascii="Times New Roman" w:hAnsi="Times New Roman"/>
          <w:color w:val="000000" w:themeColor="text1"/>
          <w:sz w:val="24"/>
          <w:szCs w:val="24"/>
          <w:lang w:val="sr-Cyrl-RS"/>
        </w:rPr>
        <w:t>-      минимално удаљење септичке јаме од стамбеног објекта је 6m а од границе суседне</w:t>
      </w:r>
    </w:p>
    <w:p w14:paraId="62758702" w14:textId="77777777" w:rsidR="001C55B8" w:rsidRPr="001C55B8" w:rsidRDefault="001C55B8" w:rsidP="001C55B8">
      <w:pPr>
        <w:tabs>
          <w:tab w:val="left" w:pos="1620"/>
        </w:tabs>
        <w:ind w:left="720" w:right="425"/>
        <w:jc w:val="both"/>
        <w:rPr>
          <w:rFonts w:ascii="Times New Roman" w:hAnsi="Times New Roman"/>
          <w:color w:val="000000" w:themeColor="text1"/>
          <w:sz w:val="24"/>
          <w:szCs w:val="24"/>
          <w:lang w:val="sr-Cyrl-RS"/>
        </w:rPr>
      </w:pPr>
      <w:r w:rsidRPr="001C55B8">
        <w:rPr>
          <w:rFonts w:ascii="Times New Roman" w:hAnsi="Times New Roman"/>
          <w:color w:val="000000" w:themeColor="text1"/>
          <w:sz w:val="24"/>
          <w:szCs w:val="24"/>
          <w:lang w:val="sr-Cyrl-RS"/>
        </w:rPr>
        <w:t>парцеле 3m;</w:t>
      </w:r>
    </w:p>
    <w:p w14:paraId="51C93144" w14:textId="77777777" w:rsidR="001C55B8" w:rsidRPr="001C55B8" w:rsidRDefault="001C55B8" w:rsidP="001C55B8">
      <w:pPr>
        <w:tabs>
          <w:tab w:val="left" w:pos="1620"/>
        </w:tabs>
        <w:ind w:left="720" w:right="425"/>
        <w:jc w:val="both"/>
        <w:rPr>
          <w:rFonts w:ascii="Times New Roman" w:hAnsi="Times New Roman"/>
          <w:color w:val="000000" w:themeColor="text1"/>
          <w:sz w:val="24"/>
          <w:szCs w:val="24"/>
          <w:lang w:val="sr-Cyrl-RS"/>
        </w:rPr>
      </w:pPr>
      <w:r w:rsidRPr="001C55B8">
        <w:rPr>
          <w:rFonts w:ascii="Times New Roman" w:hAnsi="Times New Roman"/>
          <w:color w:val="000000" w:themeColor="text1"/>
          <w:sz w:val="24"/>
          <w:szCs w:val="24"/>
          <w:lang w:val="sr-Cyrl-RS"/>
        </w:rPr>
        <w:t>-     ђубриште  и  пољски  клозет  морају  бити  удаљени  од  стамбеног  објекта,  бунара,</w:t>
      </w:r>
    </w:p>
    <w:p w14:paraId="2E73D9DE" w14:textId="77777777" w:rsidR="001C55B8" w:rsidRPr="001C55B8" w:rsidRDefault="001C55B8" w:rsidP="001C55B8">
      <w:pPr>
        <w:tabs>
          <w:tab w:val="left" w:pos="1620"/>
        </w:tabs>
        <w:ind w:left="720" w:right="425"/>
        <w:jc w:val="both"/>
        <w:rPr>
          <w:rFonts w:ascii="Times New Roman" w:hAnsi="Times New Roman"/>
          <w:color w:val="000000" w:themeColor="text1"/>
          <w:sz w:val="24"/>
          <w:szCs w:val="24"/>
          <w:lang w:val="sr-Cyrl-RS"/>
        </w:rPr>
      </w:pPr>
      <w:r w:rsidRPr="001C55B8">
        <w:rPr>
          <w:rFonts w:ascii="Times New Roman" w:hAnsi="Times New Roman"/>
          <w:color w:val="000000" w:themeColor="text1"/>
          <w:sz w:val="24"/>
          <w:szCs w:val="24"/>
          <w:lang w:val="sr-Cyrl-RS"/>
        </w:rPr>
        <w:t>односно живог извора воде најмање 20m, и то само на нижој коти;</w:t>
      </w:r>
    </w:p>
    <w:p w14:paraId="2D79DD29" w14:textId="77777777" w:rsidR="001C55B8" w:rsidRPr="001C55B8" w:rsidRDefault="001C55B8" w:rsidP="001C55B8">
      <w:pPr>
        <w:tabs>
          <w:tab w:val="left" w:pos="1620"/>
        </w:tabs>
        <w:ind w:left="720" w:right="425"/>
        <w:jc w:val="both"/>
        <w:rPr>
          <w:rFonts w:ascii="Times New Roman" w:hAnsi="Times New Roman"/>
          <w:color w:val="000000" w:themeColor="text1"/>
          <w:sz w:val="24"/>
          <w:szCs w:val="24"/>
          <w:lang w:val="sr-Cyrl-RS"/>
        </w:rPr>
      </w:pPr>
      <w:r w:rsidRPr="001C55B8">
        <w:rPr>
          <w:rFonts w:ascii="Times New Roman" w:hAnsi="Times New Roman"/>
          <w:color w:val="000000" w:themeColor="text1"/>
          <w:sz w:val="24"/>
          <w:szCs w:val="24"/>
          <w:lang w:val="sr-Cyrl-RS"/>
        </w:rPr>
        <w:t>-     отпадне воде и ђубре из стаје, свињца или штале треба да отичу у затворену септичку јаму у складу са прописима о заштити животне средине;</w:t>
      </w:r>
    </w:p>
    <w:p w14:paraId="37263A9F" w14:textId="77777777" w:rsidR="001C55B8" w:rsidRPr="001C55B8" w:rsidRDefault="001C55B8" w:rsidP="001C55B8">
      <w:pPr>
        <w:tabs>
          <w:tab w:val="left" w:pos="1620"/>
        </w:tabs>
        <w:ind w:left="720" w:right="425"/>
        <w:jc w:val="both"/>
        <w:rPr>
          <w:rFonts w:ascii="Times New Roman" w:hAnsi="Times New Roman"/>
          <w:color w:val="000000" w:themeColor="text1"/>
          <w:sz w:val="24"/>
          <w:szCs w:val="24"/>
          <w:lang w:val="sr-Cyrl-RS"/>
        </w:rPr>
      </w:pPr>
      <w:r w:rsidRPr="001C55B8">
        <w:rPr>
          <w:rFonts w:ascii="Times New Roman" w:hAnsi="Times New Roman"/>
          <w:color w:val="000000" w:themeColor="text1"/>
          <w:sz w:val="24"/>
          <w:szCs w:val="24"/>
          <w:lang w:val="sr-Cyrl-RS"/>
        </w:rPr>
        <w:t>-     ако  се  економски  делови  суседних  парцела  непосредно  граниче, растојање  нових економских објеката од границе парцеле не може бити мање од 1m; и</w:t>
      </w:r>
    </w:p>
    <w:p w14:paraId="50A3BF9A" w14:textId="77777777" w:rsidR="001C55B8" w:rsidRPr="001C55B8" w:rsidRDefault="001C55B8" w:rsidP="001C55B8">
      <w:pPr>
        <w:tabs>
          <w:tab w:val="left" w:pos="1620"/>
        </w:tabs>
        <w:ind w:left="720" w:right="425"/>
        <w:jc w:val="both"/>
        <w:rPr>
          <w:rFonts w:ascii="Times New Roman" w:hAnsi="Times New Roman"/>
          <w:color w:val="000000" w:themeColor="text1"/>
          <w:sz w:val="24"/>
          <w:szCs w:val="24"/>
          <w:lang w:val="sr-Cyrl-RS"/>
        </w:rPr>
      </w:pPr>
      <w:r w:rsidRPr="001C55B8">
        <w:rPr>
          <w:rFonts w:ascii="Times New Roman" w:hAnsi="Times New Roman"/>
          <w:color w:val="000000" w:themeColor="text1"/>
          <w:sz w:val="24"/>
          <w:szCs w:val="24"/>
          <w:lang w:val="sr-Cyrl-RS"/>
        </w:rPr>
        <w:t>-     сточне  фарме  већег  капацитета  од  10  условних  грла  нису  дозвољене  у  оквиру стамбеног подручја.</w:t>
      </w:r>
    </w:p>
    <w:p w14:paraId="7AFE499B" w14:textId="0A7A161C" w:rsidR="001C55B8" w:rsidRPr="001C55B8" w:rsidRDefault="001C55B8" w:rsidP="00F37B0C">
      <w:pPr>
        <w:pStyle w:val="ListParagraph"/>
        <w:numPr>
          <w:ilvl w:val="0"/>
          <w:numId w:val="15"/>
        </w:numPr>
        <w:tabs>
          <w:tab w:val="left" w:pos="426"/>
          <w:tab w:val="left" w:pos="567"/>
        </w:tabs>
        <w:spacing w:after="0" w:line="240" w:lineRule="auto"/>
        <w:ind w:right="64"/>
        <w:jc w:val="both"/>
        <w:rPr>
          <w:rFonts w:ascii="Times New Roman" w:eastAsia="Arial" w:hAnsi="Times New Roman"/>
          <w:b/>
          <w:sz w:val="24"/>
          <w:szCs w:val="24"/>
          <w:lang w:val="sr-Cyrl-RS"/>
        </w:rPr>
      </w:pPr>
      <w:r w:rsidRPr="001C55B8">
        <w:rPr>
          <w:rFonts w:ascii="Times New Roman" w:eastAsia="Arial" w:hAnsi="Times New Roman"/>
          <w:b/>
          <w:sz w:val="24"/>
          <w:szCs w:val="24"/>
          <w:lang w:val="sr-Cyrl-RS"/>
        </w:rPr>
        <w:t>Правила грађења</w:t>
      </w:r>
    </w:p>
    <w:p w14:paraId="085AB16E" w14:textId="77777777" w:rsidR="001C55B8" w:rsidRPr="001C55B8" w:rsidRDefault="001C55B8" w:rsidP="001C55B8">
      <w:pPr>
        <w:tabs>
          <w:tab w:val="left" w:pos="1620"/>
        </w:tabs>
        <w:ind w:right="425"/>
        <w:jc w:val="both"/>
        <w:rPr>
          <w:rFonts w:ascii="Times New Roman" w:hAnsi="Times New Roman"/>
          <w:color w:val="000000" w:themeColor="text1"/>
          <w:sz w:val="24"/>
          <w:szCs w:val="24"/>
          <w:lang w:val="sr-Cyrl-RS"/>
        </w:rPr>
      </w:pPr>
      <w:r w:rsidRPr="001C55B8">
        <w:rPr>
          <w:rFonts w:ascii="Times New Roman" w:eastAsia="Arial" w:hAnsi="Times New Roman"/>
          <w:b/>
          <w:sz w:val="24"/>
          <w:szCs w:val="24"/>
          <w:lang w:val="sr-Cyrl-RS"/>
        </w:rPr>
        <w:t xml:space="preserve">      </w:t>
      </w:r>
      <w:r w:rsidRPr="001C55B8">
        <w:rPr>
          <w:rFonts w:ascii="Times New Roman" w:hAnsi="Times New Roman"/>
          <w:color w:val="000000" w:themeColor="text1"/>
          <w:sz w:val="24"/>
          <w:szCs w:val="24"/>
          <w:lang w:val="sr-Cyrl-RS"/>
        </w:rPr>
        <w:t>За породично становање у свим насељима у обухвату Плана дефинисани су      максимални урбанистички показатељи:</w:t>
      </w:r>
    </w:p>
    <w:p w14:paraId="1A557A31" w14:textId="77777777" w:rsidR="001C55B8" w:rsidRPr="001C55B8" w:rsidRDefault="001C55B8" w:rsidP="001C55B8">
      <w:pPr>
        <w:tabs>
          <w:tab w:val="left" w:pos="1620"/>
        </w:tabs>
        <w:ind w:left="720" w:right="425"/>
        <w:jc w:val="both"/>
        <w:rPr>
          <w:rFonts w:ascii="Times New Roman" w:hAnsi="Times New Roman"/>
          <w:color w:val="000000" w:themeColor="text1"/>
          <w:sz w:val="24"/>
          <w:szCs w:val="24"/>
          <w:lang w:val="sr-Cyrl-RS"/>
        </w:rPr>
      </w:pPr>
    </w:p>
    <w:tbl>
      <w:tblPr>
        <w:tblW w:w="0" w:type="auto"/>
        <w:jc w:val="center"/>
        <w:tblLayout w:type="fixed"/>
        <w:tblCellMar>
          <w:left w:w="0" w:type="dxa"/>
          <w:right w:w="0" w:type="dxa"/>
        </w:tblCellMar>
        <w:tblLook w:val="01E0" w:firstRow="1" w:lastRow="1" w:firstColumn="1" w:lastColumn="1" w:noHBand="0" w:noVBand="0"/>
      </w:tblPr>
      <w:tblGrid>
        <w:gridCol w:w="1837"/>
        <w:gridCol w:w="1701"/>
        <w:gridCol w:w="2042"/>
        <w:gridCol w:w="1800"/>
      </w:tblGrid>
      <w:tr w:rsidR="001C55B8" w:rsidRPr="001C55B8" w14:paraId="34CCA11A" w14:textId="77777777" w:rsidTr="000517ED">
        <w:trPr>
          <w:trHeight w:hRule="exact" w:val="475"/>
          <w:jc w:val="center"/>
        </w:trPr>
        <w:tc>
          <w:tcPr>
            <w:tcW w:w="1837" w:type="dxa"/>
            <w:tcBorders>
              <w:top w:val="single" w:sz="5" w:space="0" w:color="000000"/>
              <w:left w:val="single" w:sz="5" w:space="0" w:color="000000"/>
              <w:bottom w:val="single" w:sz="5" w:space="0" w:color="000000"/>
              <w:right w:val="single" w:sz="5" w:space="0" w:color="000000"/>
            </w:tcBorders>
          </w:tcPr>
          <w:p w14:paraId="5C3D6A3D" w14:textId="77777777" w:rsidR="001C55B8" w:rsidRPr="001C55B8" w:rsidRDefault="001C55B8" w:rsidP="000517ED">
            <w:pPr>
              <w:spacing w:line="220" w:lineRule="exact"/>
              <w:ind w:left="102" w:right="425"/>
              <w:rPr>
                <w:rFonts w:ascii="Times New Roman" w:eastAsia="Arial" w:hAnsi="Times New Roman"/>
                <w:color w:val="000000" w:themeColor="text1"/>
                <w:sz w:val="24"/>
                <w:szCs w:val="24"/>
                <w:lang w:val="sr-Cyrl-RS"/>
              </w:rPr>
            </w:pPr>
            <w:r w:rsidRPr="001C55B8">
              <w:rPr>
                <w:rFonts w:ascii="Times New Roman" w:eastAsia="Arial" w:hAnsi="Times New Roman"/>
                <w:color w:val="000000" w:themeColor="text1"/>
                <w:sz w:val="24"/>
                <w:szCs w:val="24"/>
                <w:lang w:val="sr-Cyrl-RS"/>
              </w:rPr>
              <w:t>пор</w:t>
            </w:r>
            <w:r w:rsidRPr="001C55B8">
              <w:rPr>
                <w:rFonts w:ascii="Times New Roman" w:eastAsia="Arial" w:hAnsi="Times New Roman"/>
                <w:color w:val="000000" w:themeColor="text1"/>
                <w:spacing w:val="2"/>
                <w:sz w:val="24"/>
                <w:szCs w:val="24"/>
                <w:lang w:val="sr-Cyrl-RS"/>
              </w:rPr>
              <w:t>о</w:t>
            </w:r>
            <w:r w:rsidRPr="001C55B8">
              <w:rPr>
                <w:rFonts w:ascii="Times New Roman" w:eastAsia="Arial" w:hAnsi="Times New Roman"/>
                <w:color w:val="000000" w:themeColor="text1"/>
                <w:spacing w:val="-1"/>
                <w:sz w:val="24"/>
                <w:szCs w:val="24"/>
                <w:lang w:val="sr-Cyrl-RS"/>
              </w:rPr>
              <w:t>д</w:t>
            </w:r>
            <w:r w:rsidRPr="001C55B8">
              <w:rPr>
                <w:rFonts w:ascii="Times New Roman" w:eastAsia="Arial" w:hAnsi="Times New Roman"/>
                <w:color w:val="000000" w:themeColor="text1"/>
                <w:spacing w:val="2"/>
                <w:sz w:val="24"/>
                <w:szCs w:val="24"/>
                <w:lang w:val="sr-Cyrl-RS"/>
              </w:rPr>
              <w:t>и</w:t>
            </w:r>
            <w:r w:rsidRPr="001C55B8">
              <w:rPr>
                <w:rFonts w:ascii="Times New Roman" w:eastAsia="Arial" w:hAnsi="Times New Roman"/>
                <w:color w:val="000000" w:themeColor="text1"/>
                <w:spacing w:val="-1"/>
                <w:sz w:val="24"/>
                <w:szCs w:val="24"/>
                <w:lang w:val="sr-Cyrl-RS"/>
              </w:rPr>
              <w:t>ч</w:t>
            </w:r>
            <w:r w:rsidRPr="001C55B8">
              <w:rPr>
                <w:rFonts w:ascii="Times New Roman" w:eastAsia="Arial" w:hAnsi="Times New Roman"/>
                <w:color w:val="000000" w:themeColor="text1"/>
                <w:sz w:val="24"/>
                <w:szCs w:val="24"/>
                <w:lang w:val="sr-Cyrl-RS"/>
              </w:rPr>
              <w:t>но</w:t>
            </w:r>
          </w:p>
          <w:p w14:paraId="3B218818" w14:textId="77777777" w:rsidR="001C55B8" w:rsidRPr="001C55B8" w:rsidRDefault="001C55B8" w:rsidP="000517ED">
            <w:pPr>
              <w:ind w:left="102" w:right="425"/>
              <w:rPr>
                <w:rFonts w:ascii="Times New Roman" w:eastAsia="Arial" w:hAnsi="Times New Roman"/>
                <w:color w:val="000000" w:themeColor="text1"/>
                <w:sz w:val="24"/>
                <w:szCs w:val="24"/>
                <w:lang w:val="sr-Cyrl-RS"/>
              </w:rPr>
            </w:pPr>
            <w:r w:rsidRPr="001C55B8">
              <w:rPr>
                <w:rFonts w:ascii="Times New Roman" w:eastAsia="Arial" w:hAnsi="Times New Roman"/>
                <w:color w:val="000000" w:themeColor="text1"/>
                <w:spacing w:val="1"/>
                <w:sz w:val="24"/>
                <w:szCs w:val="24"/>
                <w:lang w:val="sr-Cyrl-RS"/>
              </w:rPr>
              <w:t>с</w:t>
            </w:r>
            <w:r w:rsidRPr="001C55B8">
              <w:rPr>
                <w:rFonts w:ascii="Times New Roman" w:eastAsia="Arial" w:hAnsi="Times New Roman"/>
                <w:color w:val="000000" w:themeColor="text1"/>
                <w:sz w:val="24"/>
                <w:szCs w:val="24"/>
                <w:lang w:val="sr-Cyrl-RS"/>
              </w:rPr>
              <w:t>танов</w:t>
            </w:r>
            <w:r w:rsidRPr="001C55B8">
              <w:rPr>
                <w:rFonts w:ascii="Times New Roman" w:eastAsia="Arial" w:hAnsi="Times New Roman"/>
                <w:color w:val="000000" w:themeColor="text1"/>
                <w:spacing w:val="2"/>
                <w:sz w:val="24"/>
                <w:szCs w:val="24"/>
                <w:lang w:val="sr-Cyrl-RS"/>
              </w:rPr>
              <w:t>а</w:t>
            </w:r>
            <w:r w:rsidRPr="001C55B8">
              <w:rPr>
                <w:rFonts w:ascii="Times New Roman" w:eastAsia="Arial" w:hAnsi="Times New Roman"/>
                <w:color w:val="000000" w:themeColor="text1"/>
                <w:spacing w:val="-1"/>
                <w:sz w:val="24"/>
                <w:szCs w:val="24"/>
                <w:lang w:val="sr-Cyrl-RS"/>
              </w:rPr>
              <w:t>њ</w:t>
            </w:r>
            <w:r w:rsidRPr="001C55B8">
              <w:rPr>
                <w:rFonts w:ascii="Times New Roman" w:eastAsia="Arial" w:hAnsi="Times New Roman"/>
                <w:color w:val="000000" w:themeColor="text1"/>
                <w:sz w:val="24"/>
                <w:szCs w:val="24"/>
                <w:lang w:val="sr-Cyrl-RS"/>
              </w:rPr>
              <w:t>е</w:t>
            </w:r>
          </w:p>
        </w:tc>
        <w:tc>
          <w:tcPr>
            <w:tcW w:w="1701" w:type="dxa"/>
            <w:tcBorders>
              <w:top w:val="single" w:sz="5" w:space="0" w:color="000000"/>
              <w:left w:val="single" w:sz="5" w:space="0" w:color="000000"/>
              <w:bottom w:val="single" w:sz="5" w:space="0" w:color="000000"/>
              <w:right w:val="single" w:sz="5" w:space="0" w:color="000000"/>
            </w:tcBorders>
          </w:tcPr>
          <w:p w14:paraId="106EC3B5" w14:textId="77777777" w:rsidR="001C55B8" w:rsidRPr="001C55B8" w:rsidRDefault="001C55B8" w:rsidP="000517ED">
            <w:pPr>
              <w:spacing w:line="220" w:lineRule="exact"/>
              <w:ind w:left="298" w:right="425"/>
              <w:jc w:val="center"/>
              <w:rPr>
                <w:rFonts w:ascii="Times New Roman" w:eastAsia="Arial" w:hAnsi="Times New Roman"/>
                <w:color w:val="000000" w:themeColor="text1"/>
                <w:sz w:val="24"/>
                <w:szCs w:val="24"/>
                <w:lang w:val="sr-Cyrl-RS"/>
              </w:rPr>
            </w:pPr>
            <w:r w:rsidRPr="001C55B8">
              <w:rPr>
                <w:rFonts w:ascii="Times New Roman" w:eastAsia="Arial" w:hAnsi="Times New Roman"/>
                <w:color w:val="000000" w:themeColor="text1"/>
                <w:w w:val="99"/>
                <w:sz w:val="24"/>
                <w:szCs w:val="24"/>
                <w:lang w:val="sr-Cyrl-RS"/>
              </w:rPr>
              <w:t>ма</w:t>
            </w:r>
            <w:r w:rsidRPr="001C55B8">
              <w:rPr>
                <w:rFonts w:ascii="Times New Roman" w:eastAsia="Arial" w:hAnsi="Times New Roman"/>
                <w:color w:val="000000" w:themeColor="text1"/>
                <w:spacing w:val="-1"/>
                <w:w w:val="99"/>
                <w:sz w:val="24"/>
                <w:szCs w:val="24"/>
                <w:lang w:val="sr-Cyrl-RS"/>
              </w:rPr>
              <w:t>к</w:t>
            </w:r>
            <w:r w:rsidRPr="001C55B8">
              <w:rPr>
                <w:rFonts w:ascii="Times New Roman" w:eastAsia="Arial" w:hAnsi="Times New Roman"/>
                <w:color w:val="000000" w:themeColor="text1"/>
                <w:spacing w:val="1"/>
                <w:w w:val="99"/>
                <w:sz w:val="24"/>
                <w:szCs w:val="24"/>
                <w:lang w:val="sr-Cyrl-RS"/>
              </w:rPr>
              <w:t>с</w:t>
            </w:r>
            <w:r w:rsidRPr="001C55B8">
              <w:rPr>
                <w:rFonts w:ascii="Times New Roman" w:eastAsia="Arial" w:hAnsi="Times New Roman"/>
                <w:color w:val="000000" w:themeColor="text1"/>
                <w:w w:val="99"/>
                <w:sz w:val="24"/>
                <w:szCs w:val="24"/>
                <w:lang w:val="sr-Cyrl-RS"/>
              </w:rPr>
              <w:t>.</w:t>
            </w:r>
            <w:r w:rsidRPr="001C55B8">
              <w:rPr>
                <w:rFonts w:ascii="Times New Roman" w:eastAsia="Arial" w:hAnsi="Times New Roman"/>
                <w:color w:val="000000" w:themeColor="text1"/>
                <w:spacing w:val="1"/>
                <w:w w:val="99"/>
                <w:sz w:val="24"/>
                <w:szCs w:val="24"/>
                <w:lang w:val="sr-Cyrl-RS"/>
              </w:rPr>
              <w:t>с</w:t>
            </w:r>
            <w:r w:rsidRPr="001C55B8">
              <w:rPr>
                <w:rFonts w:ascii="Times New Roman" w:eastAsia="Arial" w:hAnsi="Times New Roman"/>
                <w:color w:val="000000" w:themeColor="text1"/>
                <w:w w:val="99"/>
                <w:sz w:val="24"/>
                <w:szCs w:val="24"/>
                <w:lang w:val="sr-Cyrl-RS"/>
              </w:rPr>
              <w:t>те</w:t>
            </w:r>
            <w:r w:rsidRPr="001C55B8">
              <w:rPr>
                <w:rFonts w:ascii="Times New Roman" w:eastAsia="Arial" w:hAnsi="Times New Roman"/>
                <w:color w:val="000000" w:themeColor="text1"/>
                <w:spacing w:val="3"/>
                <w:w w:val="99"/>
                <w:sz w:val="24"/>
                <w:szCs w:val="24"/>
                <w:lang w:val="sr-Cyrl-RS"/>
              </w:rPr>
              <w:t>п</w:t>
            </w:r>
            <w:r w:rsidRPr="001C55B8">
              <w:rPr>
                <w:rFonts w:ascii="Times New Roman" w:eastAsia="Arial" w:hAnsi="Times New Roman"/>
                <w:color w:val="000000" w:themeColor="text1"/>
                <w:w w:val="99"/>
                <w:sz w:val="24"/>
                <w:szCs w:val="24"/>
                <w:lang w:val="sr-Cyrl-RS"/>
              </w:rPr>
              <w:t>ен заузетости</w:t>
            </w:r>
          </w:p>
          <w:p w14:paraId="0456B912" w14:textId="77777777" w:rsidR="001C55B8" w:rsidRPr="001C55B8" w:rsidRDefault="001C55B8" w:rsidP="000517ED">
            <w:pPr>
              <w:ind w:left="185" w:right="425"/>
              <w:jc w:val="center"/>
              <w:rPr>
                <w:rFonts w:ascii="Times New Roman" w:eastAsia="Arial" w:hAnsi="Times New Roman"/>
                <w:color w:val="000000" w:themeColor="text1"/>
                <w:sz w:val="24"/>
                <w:szCs w:val="24"/>
                <w:lang w:val="sr-Cyrl-RS"/>
              </w:rPr>
            </w:pPr>
            <w:r w:rsidRPr="001C55B8">
              <w:rPr>
                <w:rFonts w:ascii="Times New Roman" w:eastAsia="Arial" w:hAnsi="Times New Roman"/>
                <w:color w:val="000000" w:themeColor="text1"/>
                <w:sz w:val="24"/>
                <w:szCs w:val="24"/>
                <w:lang w:val="sr-Cyrl-RS"/>
              </w:rPr>
              <w:t>з</w:t>
            </w:r>
            <w:r w:rsidRPr="001C55B8">
              <w:rPr>
                <w:rFonts w:ascii="Times New Roman" w:eastAsia="Arial" w:hAnsi="Times New Roman"/>
                <w:color w:val="000000" w:themeColor="text1"/>
                <w:spacing w:val="2"/>
                <w:sz w:val="24"/>
                <w:szCs w:val="24"/>
                <w:lang w:val="sr-Cyrl-RS"/>
              </w:rPr>
              <w:t>а</w:t>
            </w:r>
            <w:r w:rsidRPr="001C55B8">
              <w:rPr>
                <w:rFonts w:ascii="Times New Roman" w:eastAsia="Arial" w:hAnsi="Times New Roman"/>
                <w:color w:val="000000" w:themeColor="text1"/>
                <w:spacing w:val="-4"/>
                <w:sz w:val="24"/>
                <w:szCs w:val="24"/>
                <w:lang w:val="sr-Cyrl-RS"/>
              </w:rPr>
              <w:t>у</w:t>
            </w:r>
            <w:r w:rsidRPr="001C55B8">
              <w:rPr>
                <w:rFonts w:ascii="Times New Roman" w:eastAsia="Arial" w:hAnsi="Times New Roman"/>
                <w:color w:val="000000" w:themeColor="text1"/>
                <w:spacing w:val="2"/>
                <w:sz w:val="24"/>
                <w:szCs w:val="24"/>
                <w:lang w:val="sr-Cyrl-RS"/>
              </w:rPr>
              <w:t>з</w:t>
            </w:r>
            <w:r w:rsidRPr="001C55B8">
              <w:rPr>
                <w:rFonts w:ascii="Times New Roman" w:eastAsia="Arial" w:hAnsi="Times New Roman"/>
                <w:color w:val="000000" w:themeColor="text1"/>
                <w:sz w:val="24"/>
                <w:szCs w:val="24"/>
                <w:lang w:val="sr-Cyrl-RS"/>
              </w:rPr>
              <w:t>ето</w:t>
            </w:r>
            <w:r w:rsidRPr="001C55B8">
              <w:rPr>
                <w:rFonts w:ascii="Times New Roman" w:eastAsia="Arial" w:hAnsi="Times New Roman"/>
                <w:color w:val="000000" w:themeColor="text1"/>
                <w:spacing w:val="1"/>
                <w:sz w:val="24"/>
                <w:szCs w:val="24"/>
                <w:lang w:val="sr-Cyrl-RS"/>
              </w:rPr>
              <w:t>с</w:t>
            </w:r>
            <w:r w:rsidRPr="001C55B8">
              <w:rPr>
                <w:rFonts w:ascii="Times New Roman" w:eastAsia="Arial" w:hAnsi="Times New Roman"/>
                <w:color w:val="000000" w:themeColor="text1"/>
                <w:spacing w:val="2"/>
                <w:sz w:val="24"/>
                <w:szCs w:val="24"/>
                <w:lang w:val="sr-Cyrl-RS"/>
              </w:rPr>
              <w:t>т</w:t>
            </w:r>
            <w:r w:rsidRPr="001C55B8">
              <w:rPr>
                <w:rFonts w:ascii="Times New Roman" w:eastAsia="Arial" w:hAnsi="Times New Roman"/>
                <w:color w:val="000000" w:themeColor="text1"/>
                <w:sz w:val="24"/>
                <w:szCs w:val="24"/>
                <w:lang w:val="sr-Cyrl-RS"/>
              </w:rPr>
              <w:t>и</w:t>
            </w:r>
            <w:r w:rsidRPr="001C55B8">
              <w:rPr>
                <w:rFonts w:ascii="Times New Roman" w:hAnsi="Times New Roman"/>
                <w:color w:val="000000" w:themeColor="text1"/>
                <w:spacing w:val="-6"/>
                <w:sz w:val="24"/>
                <w:szCs w:val="24"/>
                <w:lang w:val="sr-Cyrl-RS"/>
              </w:rPr>
              <w:t xml:space="preserve"> </w:t>
            </w:r>
            <w:r w:rsidRPr="001C55B8">
              <w:rPr>
                <w:rFonts w:ascii="Times New Roman" w:eastAsia="Arial" w:hAnsi="Times New Roman"/>
                <w:color w:val="000000" w:themeColor="text1"/>
                <w:spacing w:val="1"/>
                <w:w w:val="99"/>
                <w:sz w:val="24"/>
                <w:szCs w:val="24"/>
                <w:lang w:val="sr-Cyrl-RS"/>
              </w:rPr>
              <w:t>(</w:t>
            </w:r>
            <w:r w:rsidRPr="001C55B8">
              <w:rPr>
                <w:rFonts w:ascii="Times New Roman" w:eastAsia="Arial" w:hAnsi="Times New Roman"/>
                <w:color w:val="000000" w:themeColor="text1"/>
                <w:w w:val="99"/>
                <w:sz w:val="24"/>
                <w:szCs w:val="24"/>
                <w:lang w:val="sr-Cyrl-RS"/>
              </w:rPr>
              <w:t>С)</w:t>
            </w:r>
          </w:p>
        </w:tc>
        <w:tc>
          <w:tcPr>
            <w:tcW w:w="2042" w:type="dxa"/>
            <w:tcBorders>
              <w:top w:val="single" w:sz="5" w:space="0" w:color="000000"/>
              <w:left w:val="single" w:sz="5" w:space="0" w:color="000000"/>
              <w:bottom w:val="single" w:sz="5" w:space="0" w:color="000000"/>
              <w:right w:val="single" w:sz="5" w:space="0" w:color="000000"/>
            </w:tcBorders>
          </w:tcPr>
          <w:p w14:paraId="0E069181" w14:textId="77777777" w:rsidR="001C55B8" w:rsidRPr="001C55B8" w:rsidRDefault="001C55B8" w:rsidP="000517ED">
            <w:pPr>
              <w:spacing w:line="220" w:lineRule="exact"/>
              <w:ind w:left="794" w:right="425"/>
              <w:rPr>
                <w:rFonts w:ascii="Times New Roman" w:eastAsia="Arial" w:hAnsi="Times New Roman"/>
                <w:color w:val="000000" w:themeColor="text1"/>
                <w:sz w:val="24"/>
                <w:szCs w:val="24"/>
                <w:lang w:val="sr-Cyrl-RS"/>
              </w:rPr>
            </w:pPr>
            <w:r w:rsidRPr="001C55B8">
              <w:rPr>
                <w:rFonts w:ascii="Times New Roman" w:eastAsia="Arial" w:hAnsi="Times New Roman"/>
                <w:color w:val="000000" w:themeColor="text1"/>
                <w:w w:val="99"/>
                <w:sz w:val="24"/>
                <w:szCs w:val="24"/>
                <w:lang w:val="sr-Cyrl-RS"/>
              </w:rPr>
              <w:t>ма</w:t>
            </w:r>
            <w:r w:rsidRPr="001C55B8">
              <w:rPr>
                <w:rFonts w:ascii="Times New Roman" w:eastAsia="Arial" w:hAnsi="Times New Roman"/>
                <w:color w:val="000000" w:themeColor="text1"/>
                <w:spacing w:val="-1"/>
                <w:w w:val="99"/>
                <w:sz w:val="24"/>
                <w:szCs w:val="24"/>
                <w:lang w:val="sr-Cyrl-RS"/>
              </w:rPr>
              <w:t>к</w:t>
            </w:r>
            <w:r w:rsidRPr="001C55B8">
              <w:rPr>
                <w:rFonts w:ascii="Times New Roman" w:eastAsia="Arial" w:hAnsi="Times New Roman"/>
                <w:color w:val="000000" w:themeColor="text1"/>
                <w:spacing w:val="1"/>
                <w:w w:val="99"/>
                <w:sz w:val="24"/>
                <w:szCs w:val="24"/>
                <w:lang w:val="sr-Cyrl-RS"/>
              </w:rPr>
              <w:t>с</w:t>
            </w:r>
            <w:r w:rsidRPr="001C55B8">
              <w:rPr>
                <w:rFonts w:ascii="Times New Roman" w:eastAsia="Arial" w:hAnsi="Times New Roman"/>
                <w:color w:val="000000" w:themeColor="text1"/>
                <w:w w:val="99"/>
                <w:sz w:val="24"/>
                <w:szCs w:val="24"/>
                <w:lang w:val="sr-Cyrl-RS"/>
              </w:rPr>
              <w:t>.</w:t>
            </w:r>
          </w:p>
          <w:p w14:paraId="2D08AA8D" w14:textId="77777777" w:rsidR="001C55B8" w:rsidRPr="001C55B8" w:rsidRDefault="001C55B8" w:rsidP="000517ED">
            <w:pPr>
              <w:ind w:left="571" w:right="425"/>
              <w:rPr>
                <w:rFonts w:ascii="Times New Roman" w:eastAsia="Arial" w:hAnsi="Times New Roman"/>
                <w:color w:val="000000" w:themeColor="text1"/>
                <w:sz w:val="24"/>
                <w:szCs w:val="24"/>
                <w:lang w:val="sr-Cyrl-RS"/>
              </w:rPr>
            </w:pPr>
            <w:r w:rsidRPr="001C55B8">
              <w:rPr>
                <w:rFonts w:ascii="Times New Roman" w:eastAsia="Arial" w:hAnsi="Times New Roman"/>
                <w:color w:val="000000" w:themeColor="text1"/>
                <w:spacing w:val="1"/>
                <w:w w:val="99"/>
                <w:sz w:val="24"/>
                <w:szCs w:val="24"/>
                <w:lang w:val="sr-Cyrl-RS"/>
              </w:rPr>
              <w:t>с</w:t>
            </w:r>
            <w:r w:rsidRPr="001C55B8">
              <w:rPr>
                <w:rFonts w:ascii="Times New Roman" w:eastAsia="Arial" w:hAnsi="Times New Roman"/>
                <w:color w:val="000000" w:themeColor="text1"/>
                <w:w w:val="99"/>
                <w:sz w:val="24"/>
                <w:szCs w:val="24"/>
                <w:lang w:val="sr-Cyrl-RS"/>
              </w:rPr>
              <w:t>пратно</w:t>
            </w:r>
            <w:r w:rsidRPr="001C55B8">
              <w:rPr>
                <w:rFonts w:ascii="Times New Roman" w:eastAsia="Arial" w:hAnsi="Times New Roman"/>
                <w:color w:val="000000" w:themeColor="text1"/>
                <w:spacing w:val="1"/>
                <w:w w:val="99"/>
                <w:sz w:val="24"/>
                <w:szCs w:val="24"/>
                <w:lang w:val="sr-Cyrl-RS"/>
              </w:rPr>
              <w:t>с</w:t>
            </w:r>
            <w:r w:rsidRPr="001C55B8">
              <w:rPr>
                <w:rFonts w:ascii="Times New Roman" w:eastAsia="Arial" w:hAnsi="Times New Roman"/>
                <w:color w:val="000000" w:themeColor="text1"/>
                <w:w w:val="99"/>
                <w:sz w:val="24"/>
                <w:szCs w:val="24"/>
                <w:lang w:val="sr-Cyrl-RS"/>
              </w:rPr>
              <w:t>т</w:t>
            </w:r>
          </w:p>
        </w:tc>
        <w:tc>
          <w:tcPr>
            <w:tcW w:w="1800" w:type="dxa"/>
            <w:tcBorders>
              <w:top w:val="single" w:sz="5" w:space="0" w:color="000000"/>
              <w:left w:val="single" w:sz="5" w:space="0" w:color="000000"/>
              <w:bottom w:val="single" w:sz="5" w:space="0" w:color="000000"/>
              <w:right w:val="single" w:sz="5" w:space="0" w:color="000000"/>
            </w:tcBorders>
          </w:tcPr>
          <w:p w14:paraId="4083AEE7" w14:textId="77777777" w:rsidR="001C55B8" w:rsidRPr="001C55B8" w:rsidRDefault="001C55B8" w:rsidP="000517ED">
            <w:pPr>
              <w:spacing w:line="220" w:lineRule="exact"/>
              <w:ind w:left="158" w:right="425"/>
              <w:jc w:val="center"/>
              <w:rPr>
                <w:rFonts w:ascii="Times New Roman" w:eastAsia="Arial" w:hAnsi="Times New Roman"/>
                <w:color w:val="000000" w:themeColor="text1"/>
                <w:sz w:val="24"/>
                <w:szCs w:val="24"/>
                <w:lang w:val="sr-Cyrl-RS"/>
              </w:rPr>
            </w:pPr>
            <w:r w:rsidRPr="001C55B8">
              <w:rPr>
                <w:rFonts w:ascii="Times New Roman" w:eastAsia="Arial" w:hAnsi="Times New Roman"/>
                <w:color w:val="000000" w:themeColor="text1"/>
                <w:sz w:val="24"/>
                <w:szCs w:val="24"/>
                <w:lang w:val="sr-Cyrl-RS"/>
              </w:rPr>
              <w:t>м</w:t>
            </w:r>
            <w:r w:rsidRPr="001C55B8">
              <w:rPr>
                <w:rFonts w:ascii="Times New Roman" w:eastAsia="Arial" w:hAnsi="Times New Roman"/>
                <w:color w:val="000000" w:themeColor="text1"/>
                <w:spacing w:val="-1"/>
                <w:sz w:val="24"/>
                <w:szCs w:val="24"/>
                <w:lang w:val="sr-Cyrl-RS"/>
              </w:rPr>
              <w:t>и</w:t>
            </w:r>
            <w:r w:rsidRPr="001C55B8">
              <w:rPr>
                <w:rFonts w:ascii="Times New Roman" w:eastAsia="Arial" w:hAnsi="Times New Roman"/>
                <w:color w:val="000000" w:themeColor="text1"/>
                <w:sz w:val="24"/>
                <w:szCs w:val="24"/>
                <w:lang w:val="sr-Cyrl-RS"/>
              </w:rPr>
              <w:t>н.%</w:t>
            </w:r>
            <w:r w:rsidRPr="001C55B8">
              <w:rPr>
                <w:rFonts w:ascii="Times New Roman" w:eastAsia="Arial" w:hAnsi="Times New Roman"/>
                <w:color w:val="000000" w:themeColor="text1"/>
                <w:spacing w:val="-6"/>
                <w:sz w:val="24"/>
                <w:szCs w:val="24"/>
                <w:lang w:val="sr-Cyrl-RS"/>
              </w:rPr>
              <w:t xml:space="preserve"> </w:t>
            </w:r>
            <w:r w:rsidRPr="001C55B8">
              <w:rPr>
                <w:rFonts w:ascii="Times New Roman" w:eastAsia="Arial" w:hAnsi="Times New Roman"/>
                <w:color w:val="000000" w:themeColor="text1"/>
                <w:spacing w:val="2"/>
                <w:w w:val="99"/>
                <w:sz w:val="24"/>
                <w:szCs w:val="24"/>
                <w:lang w:val="sr-Cyrl-RS"/>
              </w:rPr>
              <w:t>з</w:t>
            </w:r>
            <w:r w:rsidRPr="001C55B8">
              <w:rPr>
                <w:rFonts w:ascii="Times New Roman" w:eastAsia="Arial" w:hAnsi="Times New Roman"/>
                <w:color w:val="000000" w:themeColor="text1"/>
                <w:w w:val="99"/>
                <w:sz w:val="24"/>
                <w:szCs w:val="24"/>
                <w:lang w:val="sr-Cyrl-RS"/>
              </w:rPr>
              <w:t>е</w:t>
            </w:r>
            <w:r w:rsidRPr="001C55B8">
              <w:rPr>
                <w:rFonts w:ascii="Times New Roman" w:eastAsia="Arial" w:hAnsi="Times New Roman"/>
                <w:color w:val="000000" w:themeColor="text1"/>
                <w:spacing w:val="1"/>
                <w:w w:val="99"/>
                <w:sz w:val="24"/>
                <w:szCs w:val="24"/>
                <w:lang w:val="sr-Cyrl-RS"/>
              </w:rPr>
              <w:t>л</w:t>
            </w:r>
            <w:r w:rsidRPr="001C55B8">
              <w:rPr>
                <w:rFonts w:ascii="Times New Roman" w:eastAsia="Arial" w:hAnsi="Times New Roman"/>
                <w:color w:val="000000" w:themeColor="text1"/>
                <w:w w:val="99"/>
                <w:sz w:val="24"/>
                <w:szCs w:val="24"/>
                <w:lang w:val="sr-Cyrl-RS"/>
              </w:rPr>
              <w:t>ен</w:t>
            </w:r>
            <w:r w:rsidRPr="001C55B8">
              <w:rPr>
                <w:rFonts w:ascii="Times New Roman" w:eastAsia="Arial" w:hAnsi="Times New Roman"/>
                <w:color w:val="000000" w:themeColor="text1"/>
                <w:spacing w:val="-1"/>
                <w:w w:val="99"/>
                <w:sz w:val="24"/>
                <w:szCs w:val="24"/>
                <w:lang w:val="sr-Cyrl-RS"/>
              </w:rPr>
              <w:t>и</w:t>
            </w:r>
            <w:r w:rsidRPr="001C55B8">
              <w:rPr>
                <w:rFonts w:ascii="Times New Roman" w:eastAsia="Arial" w:hAnsi="Times New Roman"/>
                <w:color w:val="000000" w:themeColor="text1"/>
                <w:w w:val="99"/>
                <w:sz w:val="24"/>
                <w:szCs w:val="24"/>
                <w:lang w:val="sr-Cyrl-RS"/>
              </w:rPr>
              <w:t>х</w:t>
            </w:r>
          </w:p>
          <w:p w14:paraId="16D998EE" w14:textId="77777777" w:rsidR="001C55B8" w:rsidRPr="001C55B8" w:rsidRDefault="001C55B8" w:rsidP="000517ED">
            <w:pPr>
              <w:ind w:left="394" w:right="425"/>
              <w:jc w:val="center"/>
              <w:rPr>
                <w:rFonts w:ascii="Times New Roman" w:eastAsia="Arial" w:hAnsi="Times New Roman"/>
                <w:color w:val="000000" w:themeColor="text1"/>
                <w:sz w:val="24"/>
                <w:szCs w:val="24"/>
                <w:lang w:val="sr-Cyrl-RS"/>
              </w:rPr>
            </w:pPr>
            <w:r w:rsidRPr="001C55B8">
              <w:rPr>
                <w:rFonts w:ascii="Times New Roman" w:eastAsia="Arial" w:hAnsi="Times New Roman"/>
                <w:color w:val="000000" w:themeColor="text1"/>
                <w:w w:val="99"/>
                <w:sz w:val="24"/>
                <w:szCs w:val="24"/>
                <w:lang w:val="sr-Cyrl-RS"/>
              </w:rPr>
              <w:t>повр</w:t>
            </w:r>
            <w:r w:rsidRPr="001C55B8">
              <w:rPr>
                <w:rFonts w:ascii="Times New Roman" w:eastAsia="Arial" w:hAnsi="Times New Roman"/>
                <w:color w:val="000000" w:themeColor="text1"/>
                <w:spacing w:val="3"/>
                <w:w w:val="99"/>
                <w:sz w:val="24"/>
                <w:szCs w:val="24"/>
                <w:lang w:val="sr-Cyrl-RS"/>
              </w:rPr>
              <w:t>ш</w:t>
            </w:r>
            <w:r w:rsidRPr="001C55B8">
              <w:rPr>
                <w:rFonts w:ascii="Times New Roman" w:eastAsia="Arial" w:hAnsi="Times New Roman"/>
                <w:color w:val="000000" w:themeColor="text1"/>
                <w:spacing w:val="-1"/>
                <w:w w:val="99"/>
                <w:sz w:val="24"/>
                <w:szCs w:val="24"/>
                <w:lang w:val="sr-Cyrl-RS"/>
              </w:rPr>
              <w:t>и</w:t>
            </w:r>
            <w:r w:rsidRPr="001C55B8">
              <w:rPr>
                <w:rFonts w:ascii="Times New Roman" w:eastAsia="Arial" w:hAnsi="Times New Roman"/>
                <w:color w:val="000000" w:themeColor="text1"/>
                <w:w w:val="99"/>
                <w:sz w:val="24"/>
                <w:szCs w:val="24"/>
                <w:lang w:val="sr-Cyrl-RS"/>
              </w:rPr>
              <w:t>на</w:t>
            </w:r>
          </w:p>
        </w:tc>
      </w:tr>
      <w:tr w:rsidR="001C55B8" w:rsidRPr="001C55B8" w14:paraId="24DB0899" w14:textId="77777777" w:rsidTr="000517ED">
        <w:trPr>
          <w:trHeight w:hRule="exact" w:val="813"/>
          <w:jc w:val="center"/>
        </w:trPr>
        <w:tc>
          <w:tcPr>
            <w:tcW w:w="1837" w:type="dxa"/>
            <w:tcBorders>
              <w:top w:val="single" w:sz="5" w:space="0" w:color="000000"/>
              <w:left w:val="single" w:sz="5" w:space="0" w:color="000000"/>
              <w:bottom w:val="single" w:sz="5" w:space="0" w:color="000000"/>
              <w:right w:val="single" w:sz="5" w:space="0" w:color="000000"/>
            </w:tcBorders>
            <w:shd w:val="clear" w:color="auto" w:fill="BFBFBF"/>
          </w:tcPr>
          <w:p w14:paraId="294D3697" w14:textId="77777777" w:rsidR="001C55B8" w:rsidRPr="001C55B8" w:rsidRDefault="001C55B8" w:rsidP="000517ED">
            <w:pPr>
              <w:spacing w:line="200" w:lineRule="exact"/>
              <w:ind w:left="102" w:right="425"/>
              <w:rPr>
                <w:rFonts w:ascii="Times New Roman" w:hAnsi="Times New Roman"/>
                <w:color w:val="000000" w:themeColor="text1"/>
                <w:spacing w:val="-1"/>
                <w:position w:val="-1"/>
                <w:sz w:val="24"/>
                <w:szCs w:val="24"/>
                <w:lang w:val="sr-Cyrl-RS"/>
              </w:rPr>
            </w:pPr>
            <w:r w:rsidRPr="001C55B8">
              <w:rPr>
                <w:rFonts w:ascii="Times New Roman" w:eastAsia="Arial" w:hAnsi="Times New Roman"/>
                <w:color w:val="000000" w:themeColor="text1"/>
                <w:position w:val="-1"/>
                <w:sz w:val="24"/>
                <w:szCs w:val="24"/>
                <w:lang w:val="sr-Cyrl-RS"/>
              </w:rPr>
              <w:t>пар</w:t>
            </w:r>
            <w:r w:rsidRPr="001C55B8">
              <w:rPr>
                <w:rFonts w:ascii="Times New Roman" w:eastAsia="Arial" w:hAnsi="Times New Roman"/>
                <w:color w:val="000000" w:themeColor="text1"/>
                <w:spacing w:val="1"/>
                <w:position w:val="-1"/>
                <w:sz w:val="24"/>
                <w:szCs w:val="24"/>
                <w:lang w:val="sr-Cyrl-RS"/>
              </w:rPr>
              <w:t>ц</w:t>
            </w:r>
            <w:r w:rsidRPr="001C55B8">
              <w:rPr>
                <w:rFonts w:ascii="Times New Roman" w:eastAsia="Arial" w:hAnsi="Times New Roman"/>
                <w:color w:val="000000" w:themeColor="text1"/>
                <w:spacing w:val="2"/>
                <w:position w:val="-1"/>
                <w:sz w:val="24"/>
                <w:szCs w:val="24"/>
                <w:lang w:val="sr-Cyrl-RS"/>
              </w:rPr>
              <w:t>е</w:t>
            </w:r>
            <w:r w:rsidRPr="001C55B8">
              <w:rPr>
                <w:rFonts w:ascii="Times New Roman" w:eastAsia="Arial" w:hAnsi="Times New Roman"/>
                <w:color w:val="000000" w:themeColor="text1"/>
                <w:spacing w:val="-1"/>
                <w:position w:val="-1"/>
                <w:sz w:val="24"/>
                <w:szCs w:val="24"/>
                <w:lang w:val="sr-Cyrl-RS"/>
              </w:rPr>
              <w:t>л</w:t>
            </w:r>
            <w:r w:rsidRPr="001C55B8">
              <w:rPr>
                <w:rFonts w:ascii="Times New Roman" w:eastAsia="Arial" w:hAnsi="Times New Roman"/>
                <w:color w:val="000000" w:themeColor="text1"/>
                <w:position w:val="-1"/>
                <w:sz w:val="24"/>
                <w:szCs w:val="24"/>
                <w:lang w:val="sr-Cyrl-RS"/>
              </w:rPr>
              <w:t>е</w:t>
            </w:r>
            <w:r w:rsidRPr="001C55B8">
              <w:rPr>
                <w:rFonts w:ascii="Times New Roman" w:hAnsi="Times New Roman"/>
                <w:color w:val="000000" w:themeColor="text1"/>
                <w:spacing w:val="-1"/>
                <w:position w:val="-1"/>
                <w:sz w:val="24"/>
                <w:szCs w:val="24"/>
                <w:lang w:val="sr-Cyrl-RS"/>
              </w:rPr>
              <w:t xml:space="preserve"> </w:t>
            </w:r>
          </w:p>
          <w:p w14:paraId="12341806" w14:textId="77777777" w:rsidR="001C55B8" w:rsidRPr="001C55B8" w:rsidRDefault="001C55B8" w:rsidP="000517ED">
            <w:pPr>
              <w:spacing w:line="200" w:lineRule="exact"/>
              <w:ind w:right="425"/>
              <w:rPr>
                <w:rFonts w:ascii="Times New Roman" w:hAnsi="Times New Roman"/>
                <w:color w:val="000000" w:themeColor="text1"/>
                <w:spacing w:val="-1"/>
                <w:position w:val="-1"/>
                <w:sz w:val="24"/>
                <w:szCs w:val="24"/>
                <w:lang w:val="sr-Cyrl-RS"/>
              </w:rPr>
            </w:pPr>
          </w:p>
          <w:p w14:paraId="738A577F" w14:textId="77777777" w:rsidR="001C55B8" w:rsidRPr="001C55B8" w:rsidRDefault="001C55B8" w:rsidP="000517ED">
            <w:pPr>
              <w:spacing w:line="200" w:lineRule="exact"/>
              <w:ind w:right="425"/>
              <w:rPr>
                <w:rFonts w:ascii="Times New Roman" w:eastAsia="Arial" w:hAnsi="Times New Roman"/>
                <w:b/>
                <w:color w:val="000000" w:themeColor="text1"/>
                <w:sz w:val="24"/>
                <w:szCs w:val="24"/>
                <w:lang w:val="sr-Cyrl-RS"/>
              </w:rPr>
            </w:pPr>
            <w:r w:rsidRPr="001C55B8">
              <w:rPr>
                <w:rFonts w:ascii="Times New Roman" w:hAnsi="Times New Roman"/>
                <w:color w:val="000000" w:themeColor="text1"/>
                <w:spacing w:val="-1"/>
                <w:position w:val="-1"/>
                <w:sz w:val="24"/>
                <w:szCs w:val="24"/>
                <w:lang w:val="sr-Cyrl-RS"/>
              </w:rPr>
              <w:t xml:space="preserve"> </w:t>
            </w:r>
            <w:r w:rsidRPr="001C55B8">
              <w:rPr>
                <w:rFonts w:ascii="Times New Roman" w:eastAsia="Arial" w:hAnsi="Times New Roman"/>
                <w:color w:val="000000" w:themeColor="text1"/>
                <w:position w:val="-1"/>
                <w:sz w:val="24"/>
                <w:szCs w:val="24"/>
                <w:lang w:val="sr-Cyrl-RS"/>
              </w:rPr>
              <w:t>&lt;600м²</w:t>
            </w:r>
          </w:p>
        </w:tc>
        <w:tc>
          <w:tcPr>
            <w:tcW w:w="1701" w:type="dxa"/>
            <w:tcBorders>
              <w:top w:val="single" w:sz="5" w:space="0" w:color="000000"/>
              <w:left w:val="single" w:sz="5" w:space="0" w:color="000000"/>
              <w:bottom w:val="single" w:sz="5" w:space="0" w:color="000000"/>
              <w:right w:val="single" w:sz="5" w:space="0" w:color="000000"/>
            </w:tcBorders>
            <w:shd w:val="clear" w:color="auto" w:fill="BFBFBF"/>
          </w:tcPr>
          <w:p w14:paraId="1D4BA19E" w14:textId="77777777" w:rsidR="001C55B8" w:rsidRPr="001C55B8" w:rsidRDefault="001C55B8" w:rsidP="000517ED">
            <w:pPr>
              <w:spacing w:before="7" w:line="100" w:lineRule="exact"/>
              <w:ind w:right="425"/>
              <w:rPr>
                <w:rFonts w:ascii="Times New Roman" w:hAnsi="Times New Roman"/>
                <w:color w:val="000000" w:themeColor="text1"/>
                <w:sz w:val="24"/>
                <w:szCs w:val="24"/>
                <w:lang w:val="sr-Cyrl-RS"/>
              </w:rPr>
            </w:pPr>
          </w:p>
          <w:p w14:paraId="7983F540" w14:textId="77777777" w:rsidR="001C55B8" w:rsidRPr="001C55B8" w:rsidRDefault="001C55B8" w:rsidP="000517ED">
            <w:pPr>
              <w:ind w:left="658" w:right="425"/>
              <w:jc w:val="center"/>
              <w:rPr>
                <w:rFonts w:ascii="Times New Roman" w:eastAsia="Arial" w:hAnsi="Times New Roman"/>
                <w:color w:val="000000" w:themeColor="text1"/>
                <w:sz w:val="24"/>
                <w:szCs w:val="24"/>
                <w:lang w:val="sr-Cyrl-RS"/>
              </w:rPr>
            </w:pPr>
            <w:r w:rsidRPr="001C55B8">
              <w:rPr>
                <w:rFonts w:ascii="Times New Roman" w:eastAsia="Arial" w:hAnsi="Times New Roman"/>
                <w:color w:val="000000" w:themeColor="text1"/>
                <w:w w:val="99"/>
                <w:sz w:val="24"/>
                <w:szCs w:val="24"/>
                <w:lang w:val="sr-Cyrl-RS"/>
              </w:rPr>
              <w:t>40%</w:t>
            </w:r>
          </w:p>
        </w:tc>
        <w:tc>
          <w:tcPr>
            <w:tcW w:w="2042" w:type="dxa"/>
            <w:tcBorders>
              <w:top w:val="single" w:sz="5" w:space="0" w:color="000000"/>
              <w:left w:val="single" w:sz="5" w:space="0" w:color="000000"/>
              <w:bottom w:val="single" w:sz="5" w:space="0" w:color="000000"/>
              <w:right w:val="single" w:sz="5" w:space="0" w:color="000000"/>
            </w:tcBorders>
            <w:shd w:val="clear" w:color="auto" w:fill="BFBFBF"/>
          </w:tcPr>
          <w:p w14:paraId="566483B2" w14:textId="77777777" w:rsidR="001C55B8" w:rsidRPr="001C55B8" w:rsidRDefault="001C55B8" w:rsidP="000517ED">
            <w:pPr>
              <w:spacing w:before="7" w:line="100" w:lineRule="exact"/>
              <w:ind w:right="425"/>
              <w:rPr>
                <w:rFonts w:ascii="Times New Roman" w:hAnsi="Times New Roman"/>
                <w:color w:val="000000" w:themeColor="text1"/>
                <w:sz w:val="24"/>
                <w:szCs w:val="24"/>
                <w:lang w:val="sr-Cyrl-RS"/>
              </w:rPr>
            </w:pPr>
          </w:p>
          <w:p w14:paraId="691D2FC9" w14:textId="77777777" w:rsidR="001C55B8" w:rsidRPr="001C55B8" w:rsidRDefault="001C55B8" w:rsidP="000517ED">
            <w:pPr>
              <w:ind w:left="792" w:right="425"/>
              <w:jc w:val="center"/>
              <w:rPr>
                <w:rFonts w:ascii="Times New Roman" w:eastAsia="Arial" w:hAnsi="Times New Roman"/>
                <w:color w:val="000000" w:themeColor="text1"/>
                <w:sz w:val="24"/>
                <w:szCs w:val="24"/>
                <w:lang w:val="sr-Cyrl-RS"/>
              </w:rPr>
            </w:pPr>
            <w:r w:rsidRPr="001C55B8">
              <w:rPr>
                <w:rFonts w:ascii="Times New Roman" w:eastAsia="Arial" w:hAnsi="Times New Roman"/>
                <w:color w:val="000000" w:themeColor="text1"/>
                <w:spacing w:val="1"/>
                <w:w w:val="99"/>
                <w:sz w:val="24"/>
                <w:szCs w:val="24"/>
                <w:lang w:val="sr-Cyrl-RS"/>
              </w:rPr>
              <w:t>П</w:t>
            </w:r>
            <w:r w:rsidRPr="001C55B8">
              <w:rPr>
                <w:rFonts w:ascii="Times New Roman" w:eastAsia="Arial" w:hAnsi="Times New Roman"/>
                <w:color w:val="000000" w:themeColor="text1"/>
                <w:spacing w:val="-1"/>
                <w:w w:val="99"/>
                <w:sz w:val="24"/>
                <w:szCs w:val="24"/>
                <w:lang w:val="sr-Cyrl-RS"/>
              </w:rPr>
              <w:t>+</w:t>
            </w:r>
            <w:r w:rsidRPr="001C55B8">
              <w:rPr>
                <w:rFonts w:ascii="Times New Roman" w:eastAsia="Arial" w:hAnsi="Times New Roman"/>
                <w:color w:val="000000" w:themeColor="text1"/>
                <w:spacing w:val="1"/>
                <w:w w:val="99"/>
                <w:sz w:val="24"/>
                <w:szCs w:val="24"/>
                <w:lang w:val="sr-Cyrl-RS"/>
              </w:rPr>
              <w:t>П</w:t>
            </w:r>
            <w:r w:rsidRPr="001C55B8">
              <w:rPr>
                <w:rFonts w:ascii="Times New Roman" w:eastAsia="Arial" w:hAnsi="Times New Roman"/>
                <w:color w:val="000000" w:themeColor="text1"/>
                <w:w w:val="99"/>
                <w:sz w:val="24"/>
                <w:szCs w:val="24"/>
                <w:lang w:val="sr-Cyrl-RS"/>
              </w:rPr>
              <w:t>к</w:t>
            </w:r>
          </w:p>
        </w:tc>
        <w:tc>
          <w:tcPr>
            <w:tcW w:w="1800" w:type="dxa"/>
            <w:tcBorders>
              <w:top w:val="single" w:sz="5" w:space="0" w:color="000000"/>
              <w:left w:val="single" w:sz="5" w:space="0" w:color="000000"/>
              <w:bottom w:val="single" w:sz="5" w:space="0" w:color="000000"/>
              <w:right w:val="single" w:sz="5" w:space="0" w:color="000000"/>
            </w:tcBorders>
            <w:shd w:val="clear" w:color="auto" w:fill="BFBFBF"/>
          </w:tcPr>
          <w:p w14:paraId="1FBF0FFB" w14:textId="77777777" w:rsidR="001C55B8" w:rsidRPr="001C55B8" w:rsidRDefault="001C55B8" w:rsidP="000517ED">
            <w:pPr>
              <w:spacing w:before="7" w:line="100" w:lineRule="exact"/>
              <w:ind w:right="425"/>
              <w:rPr>
                <w:rFonts w:ascii="Times New Roman" w:hAnsi="Times New Roman"/>
                <w:color w:val="000000" w:themeColor="text1"/>
                <w:sz w:val="24"/>
                <w:szCs w:val="24"/>
                <w:lang w:val="sr-Cyrl-RS"/>
              </w:rPr>
            </w:pPr>
          </w:p>
          <w:p w14:paraId="7FD4E17A" w14:textId="77777777" w:rsidR="001C55B8" w:rsidRPr="001C55B8" w:rsidRDefault="001C55B8" w:rsidP="000517ED">
            <w:pPr>
              <w:ind w:left="649" w:right="425"/>
              <w:jc w:val="center"/>
              <w:rPr>
                <w:rFonts w:ascii="Times New Roman" w:eastAsia="Arial" w:hAnsi="Times New Roman"/>
                <w:color w:val="000000" w:themeColor="text1"/>
                <w:sz w:val="24"/>
                <w:szCs w:val="24"/>
                <w:lang w:val="sr-Cyrl-RS"/>
              </w:rPr>
            </w:pPr>
            <w:r w:rsidRPr="001C55B8">
              <w:rPr>
                <w:rFonts w:ascii="Times New Roman" w:eastAsia="Arial" w:hAnsi="Times New Roman"/>
                <w:color w:val="000000" w:themeColor="text1"/>
                <w:w w:val="99"/>
                <w:sz w:val="24"/>
                <w:szCs w:val="24"/>
                <w:lang w:val="sr-Cyrl-RS"/>
              </w:rPr>
              <w:t>30%</w:t>
            </w:r>
          </w:p>
        </w:tc>
      </w:tr>
      <w:tr w:rsidR="001C55B8" w:rsidRPr="001C55B8" w14:paraId="53627177" w14:textId="77777777" w:rsidTr="000517ED">
        <w:trPr>
          <w:trHeight w:hRule="exact" w:val="724"/>
          <w:jc w:val="center"/>
        </w:trPr>
        <w:tc>
          <w:tcPr>
            <w:tcW w:w="1837" w:type="dxa"/>
            <w:tcBorders>
              <w:top w:val="single" w:sz="5" w:space="0" w:color="000000"/>
              <w:left w:val="single" w:sz="5" w:space="0" w:color="000000"/>
              <w:bottom w:val="single" w:sz="5" w:space="0" w:color="000000"/>
              <w:right w:val="single" w:sz="5" w:space="0" w:color="000000"/>
            </w:tcBorders>
            <w:shd w:val="clear" w:color="auto" w:fill="BFBFBF"/>
          </w:tcPr>
          <w:p w14:paraId="01E5920E" w14:textId="77777777" w:rsidR="001C55B8" w:rsidRPr="001C55B8" w:rsidRDefault="001C55B8" w:rsidP="000517ED">
            <w:pPr>
              <w:spacing w:line="200" w:lineRule="exact"/>
              <w:ind w:left="102" w:right="425"/>
              <w:rPr>
                <w:rFonts w:ascii="Times New Roman" w:eastAsia="Arial" w:hAnsi="Times New Roman"/>
                <w:color w:val="000000" w:themeColor="text1"/>
                <w:position w:val="-1"/>
                <w:sz w:val="24"/>
                <w:szCs w:val="24"/>
                <w:lang w:val="sr-Cyrl-RS"/>
              </w:rPr>
            </w:pPr>
            <w:r w:rsidRPr="001C55B8">
              <w:rPr>
                <w:rFonts w:ascii="Times New Roman" w:eastAsia="Arial" w:hAnsi="Times New Roman"/>
                <w:color w:val="000000" w:themeColor="text1"/>
                <w:position w:val="-1"/>
                <w:sz w:val="24"/>
                <w:szCs w:val="24"/>
                <w:lang w:val="sr-Cyrl-RS"/>
              </w:rPr>
              <w:t>Пар</w:t>
            </w:r>
            <w:r w:rsidRPr="001C55B8">
              <w:rPr>
                <w:rFonts w:ascii="Times New Roman" w:eastAsia="Arial" w:hAnsi="Times New Roman"/>
                <w:color w:val="000000" w:themeColor="text1"/>
                <w:spacing w:val="1"/>
                <w:position w:val="-1"/>
                <w:sz w:val="24"/>
                <w:szCs w:val="24"/>
                <w:lang w:val="sr-Cyrl-RS"/>
              </w:rPr>
              <w:t>ц</w:t>
            </w:r>
            <w:r w:rsidRPr="001C55B8">
              <w:rPr>
                <w:rFonts w:ascii="Times New Roman" w:eastAsia="Arial" w:hAnsi="Times New Roman"/>
                <w:color w:val="000000" w:themeColor="text1"/>
                <w:spacing w:val="2"/>
                <w:position w:val="-1"/>
                <w:sz w:val="24"/>
                <w:szCs w:val="24"/>
                <w:lang w:val="sr-Cyrl-RS"/>
              </w:rPr>
              <w:t>е</w:t>
            </w:r>
            <w:r w:rsidRPr="001C55B8">
              <w:rPr>
                <w:rFonts w:ascii="Times New Roman" w:eastAsia="Arial" w:hAnsi="Times New Roman"/>
                <w:color w:val="000000" w:themeColor="text1"/>
                <w:spacing w:val="-1"/>
                <w:position w:val="-1"/>
                <w:sz w:val="24"/>
                <w:szCs w:val="24"/>
                <w:lang w:val="sr-Cyrl-RS"/>
              </w:rPr>
              <w:t>л</w:t>
            </w:r>
            <w:r w:rsidRPr="001C55B8">
              <w:rPr>
                <w:rFonts w:ascii="Times New Roman" w:eastAsia="Arial" w:hAnsi="Times New Roman"/>
                <w:color w:val="000000" w:themeColor="text1"/>
                <w:position w:val="-1"/>
                <w:sz w:val="24"/>
                <w:szCs w:val="24"/>
                <w:lang w:val="sr-Cyrl-RS"/>
              </w:rPr>
              <w:t>е</w:t>
            </w:r>
          </w:p>
          <w:p w14:paraId="5F20C69A" w14:textId="77777777" w:rsidR="001C55B8" w:rsidRPr="001C55B8" w:rsidRDefault="001C55B8" w:rsidP="000517ED">
            <w:pPr>
              <w:spacing w:line="200" w:lineRule="exact"/>
              <w:ind w:left="102" w:right="425"/>
              <w:rPr>
                <w:rFonts w:ascii="Times New Roman" w:eastAsia="Arial" w:hAnsi="Times New Roman"/>
                <w:color w:val="000000" w:themeColor="text1"/>
                <w:position w:val="-1"/>
                <w:sz w:val="24"/>
                <w:szCs w:val="24"/>
                <w:lang w:val="sr-Cyrl-RS"/>
              </w:rPr>
            </w:pPr>
          </w:p>
          <w:p w14:paraId="076FDF89" w14:textId="77777777" w:rsidR="001C55B8" w:rsidRPr="001C55B8" w:rsidRDefault="001C55B8" w:rsidP="000517ED">
            <w:pPr>
              <w:spacing w:line="200" w:lineRule="exact"/>
              <w:ind w:left="102" w:right="425"/>
              <w:rPr>
                <w:rFonts w:ascii="Times New Roman" w:eastAsia="Arial" w:hAnsi="Times New Roman"/>
                <w:color w:val="000000" w:themeColor="text1"/>
                <w:position w:val="-1"/>
                <w:sz w:val="24"/>
                <w:szCs w:val="24"/>
                <w:lang w:val="sr-Cyrl-RS"/>
              </w:rPr>
            </w:pPr>
            <w:r w:rsidRPr="001C55B8">
              <w:rPr>
                <w:rFonts w:ascii="Times New Roman" w:hAnsi="Times New Roman"/>
                <w:color w:val="000000" w:themeColor="text1"/>
                <w:spacing w:val="-1"/>
                <w:position w:val="-1"/>
                <w:sz w:val="24"/>
                <w:szCs w:val="24"/>
                <w:lang w:val="sr-Cyrl-RS"/>
              </w:rPr>
              <w:t xml:space="preserve"> </w:t>
            </w:r>
            <w:r w:rsidRPr="001C55B8">
              <w:rPr>
                <w:rFonts w:ascii="Times New Roman" w:eastAsia="Arial" w:hAnsi="Times New Roman"/>
                <w:color w:val="000000" w:themeColor="text1"/>
                <w:position w:val="-1"/>
                <w:sz w:val="24"/>
                <w:szCs w:val="24"/>
                <w:lang w:val="sr-Cyrl-RS"/>
              </w:rPr>
              <w:t>&gt;600м²</w:t>
            </w:r>
          </w:p>
        </w:tc>
        <w:tc>
          <w:tcPr>
            <w:tcW w:w="1701" w:type="dxa"/>
            <w:tcBorders>
              <w:top w:val="single" w:sz="5" w:space="0" w:color="000000"/>
              <w:left w:val="single" w:sz="5" w:space="0" w:color="000000"/>
              <w:bottom w:val="single" w:sz="5" w:space="0" w:color="000000"/>
              <w:right w:val="single" w:sz="5" w:space="0" w:color="000000"/>
            </w:tcBorders>
            <w:shd w:val="clear" w:color="auto" w:fill="BFBFBF"/>
          </w:tcPr>
          <w:p w14:paraId="69DF503A" w14:textId="77777777" w:rsidR="001C55B8" w:rsidRPr="001C55B8" w:rsidRDefault="001C55B8" w:rsidP="000517ED">
            <w:pPr>
              <w:spacing w:before="3" w:line="100" w:lineRule="exact"/>
              <w:ind w:right="425"/>
              <w:rPr>
                <w:rFonts w:ascii="Times New Roman" w:hAnsi="Times New Roman"/>
                <w:color w:val="000000" w:themeColor="text1"/>
                <w:sz w:val="24"/>
                <w:szCs w:val="24"/>
                <w:lang w:val="sr-Cyrl-RS"/>
              </w:rPr>
            </w:pPr>
          </w:p>
          <w:p w14:paraId="3715A985" w14:textId="77777777" w:rsidR="001C55B8" w:rsidRPr="001C55B8" w:rsidRDefault="001C55B8" w:rsidP="000517ED">
            <w:pPr>
              <w:ind w:left="658" w:right="425"/>
              <w:jc w:val="center"/>
              <w:rPr>
                <w:rFonts w:ascii="Times New Roman" w:eastAsia="Arial" w:hAnsi="Times New Roman"/>
                <w:color w:val="000000" w:themeColor="text1"/>
                <w:sz w:val="24"/>
                <w:szCs w:val="24"/>
                <w:lang w:val="sr-Cyrl-RS"/>
              </w:rPr>
            </w:pPr>
            <w:r w:rsidRPr="001C55B8">
              <w:rPr>
                <w:rFonts w:ascii="Times New Roman" w:eastAsia="Arial" w:hAnsi="Times New Roman"/>
                <w:color w:val="000000" w:themeColor="text1"/>
                <w:w w:val="99"/>
                <w:sz w:val="24"/>
                <w:szCs w:val="24"/>
                <w:lang w:val="sr-Cyrl-RS"/>
              </w:rPr>
              <w:t>30%</w:t>
            </w:r>
          </w:p>
        </w:tc>
        <w:tc>
          <w:tcPr>
            <w:tcW w:w="2042" w:type="dxa"/>
            <w:tcBorders>
              <w:top w:val="single" w:sz="5" w:space="0" w:color="000000"/>
              <w:left w:val="single" w:sz="5" w:space="0" w:color="000000"/>
              <w:bottom w:val="single" w:sz="5" w:space="0" w:color="000000"/>
              <w:right w:val="single" w:sz="5" w:space="0" w:color="000000"/>
            </w:tcBorders>
            <w:shd w:val="clear" w:color="auto" w:fill="BFBFBF"/>
          </w:tcPr>
          <w:p w14:paraId="55153519" w14:textId="77777777" w:rsidR="001C55B8" w:rsidRPr="001C55B8" w:rsidRDefault="001C55B8" w:rsidP="000517ED">
            <w:pPr>
              <w:spacing w:before="3" w:line="100" w:lineRule="exact"/>
              <w:ind w:right="425"/>
              <w:rPr>
                <w:rFonts w:ascii="Times New Roman" w:hAnsi="Times New Roman"/>
                <w:color w:val="000000" w:themeColor="text1"/>
                <w:sz w:val="24"/>
                <w:szCs w:val="24"/>
                <w:lang w:val="sr-Cyrl-RS"/>
              </w:rPr>
            </w:pPr>
          </w:p>
          <w:p w14:paraId="29A2DB7F" w14:textId="77777777" w:rsidR="001C55B8" w:rsidRPr="001C55B8" w:rsidRDefault="001C55B8" w:rsidP="000517ED">
            <w:pPr>
              <w:ind w:left="714" w:right="425"/>
              <w:rPr>
                <w:rFonts w:ascii="Times New Roman" w:eastAsia="Arial" w:hAnsi="Times New Roman"/>
                <w:color w:val="000000" w:themeColor="text1"/>
                <w:sz w:val="24"/>
                <w:szCs w:val="24"/>
                <w:lang w:val="sr-Cyrl-RS"/>
              </w:rPr>
            </w:pPr>
            <w:r w:rsidRPr="001C55B8">
              <w:rPr>
                <w:rFonts w:ascii="Times New Roman" w:eastAsia="Arial" w:hAnsi="Times New Roman"/>
                <w:color w:val="000000" w:themeColor="text1"/>
                <w:spacing w:val="1"/>
                <w:sz w:val="24"/>
                <w:szCs w:val="24"/>
                <w:lang w:val="sr-Cyrl-RS"/>
              </w:rPr>
              <w:t>П</w:t>
            </w:r>
            <w:r w:rsidRPr="001C55B8">
              <w:rPr>
                <w:rFonts w:ascii="Times New Roman" w:eastAsia="Arial" w:hAnsi="Times New Roman"/>
                <w:color w:val="000000" w:themeColor="text1"/>
                <w:spacing w:val="-1"/>
                <w:sz w:val="24"/>
                <w:szCs w:val="24"/>
                <w:lang w:val="sr-Cyrl-RS"/>
              </w:rPr>
              <w:t>+</w:t>
            </w:r>
            <w:r w:rsidRPr="001C55B8">
              <w:rPr>
                <w:rFonts w:ascii="Times New Roman" w:eastAsia="Arial" w:hAnsi="Times New Roman"/>
                <w:color w:val="000000" w:themeColor="text1"/>
                <w:spacing w:val="2"/>
                <w:sz w:val="24"/>
                <w:szCs w:val="24"/>
                <w:lang w:val="sr-Cyrl-RS"/>
              </w:rPr>
              <w:t>1</w:t>
            </w:r>
            <w:r w:rsidRPr="001C55B8">
              <w:rPr>
                <w:rFonts w:ascii="Times New Roman" w:eastAsia="Arial" w:hAnsi="Times New Roman"/>
                <w:color w:val="000000" w:themeColor="text1"/>
                <w:spacing w:val="-1"/>
                <w:sz w:val="24"/>
                <w:szCs w:val="24"/>
                <w:lang w:val="sr-Cyrl-RS"/>
              </w:rPr>
              <w:t>+</w:t>
            </w:r>
            <w:r w:rsidRPr="001C55B8">
              <w:rPr>
                <w:rFonts w:ascii="Times New Roman" w:eastAsia="Arial" w:hAnsi="Times New Roman"/>
                <w:color w:val="000000" w:themeColor="text1"/>
                <w:spacing w:val="1"/>
                <w:sz w:val="24"/>
                <w:szCs w:val="24"/>
                <w:lang w:val="sr-Cyrl-RS"/>
              </w:rPr>
              <w:t>П</w:t>
            </w:r>
            <w:r w:rsidRPr="001C55B8">
              <w:rPr>
                <w:rFonts w:ascii="Times New Roman" w:eastAsia="Arial" w:hAnsi="Times New Roman"/>
                <w:color w:val="000000" w:themeColor="text1"/>
                <w:sz w:val="24"/>
                <w:szCs w:val="24"/>
                <w:lang w:val="sr-Cyrl-RS"/>
              </w:rPr>
              <w:t>к</w:t>
            </w:r>
          </w:p>
        </w:tc>
        <w:tc>
          <w:tcPr>
            <w:tcW w:w="1800" w:type="dxa"/>
            <w:tcBorders>
              <w:top w:val="single" w:sz="5" w:space="0" w:color="000000"/>
              <w:left w:val="single" w:sz="5" w:space="0" w:color="000000"/>
              <w:bottom w:val="single" w:sz="5" w:space="0" w:color="000000"/>
              <w:right w:val="single" w:sz="5" w:space="0" w:color="000000"/>
            </w:tcBorders>
            <w:shd w:val="clear" w:color="auto" w:fill="BFBFBF"/>
          </w:tcPr>
          <w:p w14:paraId="67CB61B0" w14:textId="77777777" w:rsidR="001C55B8" w:rsidRPr="001C55B8" w:rsidRDefault="001C55B8" w:rsidP="000517ED">
            <w:pPr>
              <w:spacing w:before="3" w:line="100" w:lineRule="exact"/>
              <w:ind w:right="425"/>
              <w:rPr>
                <w:rFonts w:ascii="Times New Roman" w:hAnsi="Times New Roman"/>
                <w:color w:val="000000" w:themeColor="text1"/>
                <w:sz w:val="24"/>
                <w:szCs w:val="24"/>
                <w:lang w:val="sr-Cyrl-RS"/>
              </w:rPr>
            </w:pPr>
          </w:p>
          <w:p w14:paraId="006F92E1" w14:textId="77777777" w:rsidR="001C55B8" w:rsidRPr="001C55B8" w:rsidRDefault="001C55B8" w:rsidP="000517ED">
            <w:pPr>
              <w:ind w:left="649" w:right="425"/>
              <w:jc w:val="center"/>
              <w:rPr>
                <w:rFonts w:ascii="Times New Roman" w:eastAsia="Arial" w:hAnsi="Times New Roman"/>
                <w:color w:val="000000" w:themeColor="text1"/>
                <w:sz w:val="24"/>
                <w:szCs w:val="24"/>
                <w:lang w:val="sr-Cyrl-RS"/>
              </w:rPr>
            </w:pPr>
            <w:r w:rsidRPr="001C55B8">
              <w:rPr>
                <w:rFonts w:ascii="Times New Roman" w:eastAsia="Arial" w:hAnsi="Times New Roman"/>
                <w:color w:val="000000" w:themeColor="text1"/>
                <w:w w:val="99"/>
                <w:sz w:val="24"/>
                <w:szCs w:val="24"/>
                <w:lang w:val="sr-Cyrl-RS"/>
              </w:rPr>
              <w:t>40%</w:t>
            </w:r>
          </w:p>
        </w:tc>
      </w:tr>
    </w:tbl>
    <w:p w14:paraId="02A7D720" w14:textId="77777777" w:rsidR="001C55B8" w:rsidRPr="001C55B8" w:rsidRDefault="001C55B8" w:rsidP="001C55B8">
      <w:pPr>
        <w:tabs>
          <w:tab w:val="left" w:pos="426"/>
          <w:tab w:val="left" w:pos="567"/>
        </w:tabs>
        <w:ind w:right="64"/>
        <w:jc w:val="both"/>
        <w:rPr>
          <w:rFonts w:ascii="Times New Roman" w:eastAsia="Arial" w:hAnsi="Times New Roman"/>
          <w:b/>
          <w:sz w:val="24"/>
          <w:szCs w:val="24"/>
          <w:lang w:val="sr-Cyrl-RS"/>
        </w:rPr>
      </w:pPr>
    </w:p>
    <w:p w14:paraId="7BF48CFC" w14:textId="77777777" w:rsidR="001C55B8" w:rsidRPr="001C55B8" w:rsidRDefault="001C55B8" w:rsidP="001C55B8">
      <w:pPr>
        <w:tabs>
          <w:tab w:val="left" w:pos="426"/>
          <w:tab w:val="left" w:pos="567"/>
        </w:tabs>
        <w:ind w:right="64"/>
        <w:jc w:val="both"/>
        <w:rPr>
          <w:rFonts w:ascii="Times New Roman" w:eastAsia="Arial" w:hAnsi="Times New Roman"/>
          <w:sz w:val="24"/>
          <w:szCs w:val="24"/>
          <w:lang w:val="sr-Cyrl-RS"/>
        </w:rPr>
      </w:pPr>
      <w:r w:rsidRPr="001C55B8">
        <w:rPr>
          <w:rFonts w:ascii="Times New Roman" w:eastAsia="Arial" w:hAnsi="Times New Roman"/>
          <w:b/>
          <w:sz w:val="24"/>
          <w:szCs w:val="24"/>
          <w:lang w:val="sr-Cyrl-RS"/>
        </w:rPr>
        <w:t xml:space="preserve"> </w:t>
      </w:r>
    </w:p>
    <w:p w14:paraId="6FD19FC0" w14:textId="3BB58221" w:rsidR="001C55B8" w:rsidRPr="001C55B8" w:rsidRDefault="001C55B8" w:rsidP="001C55B8">
      <w:pPr>
        <w:pStyle w:val="ListParagraph"/>
        <w:numPr>
          <w:ilvl w:val="0"/>
          <w:numId w:val="15"/>
        </w:numPr>
        <w:tabs>
          <w:tab w:val="left" w:pos="426"/>
          <w:tab w:val="left" w:pos="567"/>
        </w:tabs>
        <w:spacing w:after="0" w:line="240" w:lineRule="auto"/>
        <w:ind w:right="64"/>
        <w:jc w:val="both"/>
        <w:rPr>
          <w:rFonts w:ascii="Times New Roman" w:eastAsia="Arial" w:hAnsi="Times New Roman"/>
          <w:b/>
          <w:sz w:val="24"/>
          <w:szCs w:val="24"/>
          <w:lang w:val="sr-Cyrl-RS"/>
        </w:rPr>
      </w:pPr>
      <w:r>
        <w:rPr>
          <w:rFonts w:ascii="Times New Roman" w:eastAsia="Arial" w:hAnsi="Times New Roman"/>
          <w:b/>
          <w:sz w:val="24"/>
          <w:szCs w:val="24"/>
          <w:lang w:val="sr-Cyrl-RS"/>
        </w:rPr>
        <w:lastRenderedPageBreak/>
        <w:t>Услови прикључења на инфраструктуру</w:t>
      </w:r>
    </w:p>
    <w:p w14:paraId="580E32FF" w14:textId="77777777" w:rsidR="001C55B8" w:rsidRPr="001C55B8" w:rsidRDefault="001C55B8" w:rsidP="001C55B8">
      <w:pPr>
        <w:pStyle w:val="ListParagraph"/>
        <w:tabs>
          <w:tab w:val="left" w:pos="426"/>
          <w:tab w:val="left" w:pos="567"/>
        </w:tabs>
        <w:ind w:left="360" w:right="64"/>
        <w:jc w:val="both"/>
        <w:rPr>
          <w:rFonts w:ascii="Times New Roman" w:eastAsia="Arial" w:hAnsi="Times New Roman"/>
          <w:sz w:val="24"/>
          <w:szCs w:val="24"/>
          <w:lang w:val="sr-Cyrl-RS"/>
        </w:rPr>
      </w:pPr>
      <w:r w:rsidRPr="001C55B8">
        <w:rPr>
          <w:rFonts w:ascii="Times New Roman" w:eastAsia="Arial" w:hAnsi="Times New Roman"/>
          <w:sz w:val="24"/>
          <w:szCs w:val="24"/>
          <w:lang w:val="sr-Cyrl-RS"/>
        </w:rPr>
        <w:t>Услови прикључења ће се дефинисати кроз техничке услове и сагласности имаоца јавних овлашћења.</w:t>
      </w:r>
    </w:p>
    <w:p w14:paraId="33C736A8" w14:textId="77777777" w:rsidR="001C55B8" w:rsidRPr="001C55B8" w:rsidRDefault="001C55B8" w:rsidP="001C55B8">
      <w:pPr>
        <w:pStyle w:val="ListParagraph"/>
        <w:tabs>
          <w:tab w:val="left" w:pos="426"/>
          <w:tab w:val="left" w:pos="567"/>
        </w:tabs>
        <w:ind w:left="360" w:right="64"/>
        <w:jc w:val="both"/>
        <w:rPr>
          <w:rFonts w:ascii="Times New Roman" w:eastAsia="Arial" w:hAnsi="Times New Roman"/>
          <w:sz w:val="24"/>
          <w:szCs w:val="24"/>
          <w:lang w:val="sr-Cyrl-RS"/>
        </w:rPr>
      </w:pPr>
    </w:p>
    <w:p w14:paraId="7C889296" w14:textId="243EE305" w:rsidR="001C55B8" w:rsidRPr="001C55B8" w:rsidRDefault="001C55B8" w:rsidP="001C55B8">
      <w:pPr>
        <w:pStyle w:val="ListParagraph"/>
        <w:numPr>
          <w:ilvl w:val="0"/>
          <w:numId w:val="15"/>
        </w:numPr>
        <w:tabs>
          <w:tab w:val="left" w:pos="426"/>
          <w:tab w:val="left" w:pos="567"/>
        </w:tabs>
        <w:spacing w:after="0" w:line="240" w:lineRule="auto"/>
        <w:ind w:right="64"/>
        <w:jc w:val="both"/>
        <w:rPr>
          <w:rFonts w:ascii="Times New Roman" w:eastAsia="Arial" w:hAnsi="Times New Roman"/>
          <w:b/>
          <w:color w:val="FF0000"/>
          <w:sz w:val="24"/>
          <w:szCs w:val="24"/>
          <w:lang w:val="sr-Cyrl-RS"/>
        </w:rPr>
      </w:pPr>
      <w:r>
        <w:rPr>
          <w:rFonts w:ascii="Times New Roman" w:eastAsia="Arial" w:hAnsi="Times New Roman"/>
          <w:b/>
          <w:sz w:val="24"/>
          <w:szCs w:val="24"/>
          <w:lang w:val="sr-Cyrl-RS"/>
        </w:rPr>
        <w:t>Подаци о парцели и парцелацији</w:t>
      </w:r>
    </w:p>
    <w:p w14:paraId="411AB5CB" w14:textId="77777777" w:rsidR="001C55B8" w:rsidRPr="001C55B8" w:rsidRDefault="001C55B8" w:rsidP="001C55B8">
      <w:pPr>
        <w:pStyle w:val="ListParagraph"/>
        <w:ind w:left="426"/>
        <w:jc w:val="both"/>
        <w:rPr>
          <w:rFonts w:ascii="Times New Roman" w:hAnsi="Times New Roman"/>
          <w:sz w:val="24"/>
          <w:szCs w:val="24"/>
          <w:lang w:val="sr-Cyrl-RS"/>
        </w:rPr>
      </w:pPr>
      <w:r w:rsidRPr="001C55B8">
        <w:rPr>
          <w:rFonts w:ascii="Times New Roman" w:eastAsia="Arial" w:hAnsi="Times New Roman"/>
          <w:sz w:val="24"/>
          <w:szCs w:val="24"/>
          <w:lang w:val="sr-Cyrl-RS"/>
        </w:rPr>
        <w:t>Катастарска парцела број 1/6 К.О.Ашања има излаз на саобраћајницу на истоку.</w:t>
      </w:r>
    </w:p>
    <w:p w14:paraId="38BCFA39" w14:textId="77777777" w:rsidR="001C55B8" w:rsidRPr="001C55B8" w:rsidRDefault="001C55B8" w:rsidP="001C55B8">
      <w:pPr>
        <w:pStyle w:val="ListParagraph"/>
        <w:tabs>
          <w:tab w:val="left" w:pos="426"/>
          <w:tab w:val="left" w:pos="567"/>
        </w:tabs>
        <w:ind w:left="360" w:right="64"/>
        <w:jc w:val="both"/>
        <w:rPr>
          <w:rFonts w:ascii="Times New Roman" w:eastAsia="Arial" w:hAnsi="Times New Roman"/>
          <w:sz w:val="24"/>
          <w:szCs w:val="24"/>
          <w:lang w:val="sr-Cyrl-RS"/>
        </w:rPr>
      </w:pPr>
    </w:p>
    <w:p w14:paraId="44D82F81" w14:textId="6D4D9672" w:rsidR="001C55B8" w:rsidRPr="001C55B8" w:rsidRDefault="001C55B8" w:rsidP="001C55B8">
      <w:pPr>
        <w:pStyle w:val="ListParagraph"/>
        <w:numPr>
          <w:ilvl w:val="0"/>
          <w:numId w:val="15"/>
        </w:numPr>
        <w:tabs>
          <w:tab w:val="left" w:pos="426"/>
          <w:tab w:val="left" w:pos="567"/>
        </w:tabs>
        <w:spacing w:after="0" w:line="240" w:lineRule="auto"/>
        <w:ind w:right="64"/>
        <w:jc w:val="both"/>
        <w:rPr>
          <w:rFonts w:ascii="Times New Roman" w:eastAsia="Arial" w:hAnsi="Times New Roman"/>
          <w:b/>
          <w:sz w:val="24"/>
          <w:szCs w:val="24"/>
          <w:lang w:val="sr-Cyrl-RS"/>
        </w:rPr>
      </w:pPr>
      <w:r>
        <w:rPr>
          <w:rFonts w:ascii="Times New Roman" w:eastAsia="Arial" w:hAnsi="Times New Roman"/>
          <w:b/>
          <w:sz w:val="24"/>
          <w:szCs w:val="24"/>
          <w:lang w:val="sr-Cyrl-RS"/>
        </w:rPr>
        <w:t>Инежењерско-геолошки услови</w:t>
      </w:r>
    </w:p>
    <w:p w14:paraId="68623946" w14:textId="248A7ED0" w:rsidR="001C55B8" w:rsidRPr="001C55B8" w:rsidRDefault="001C55B8" w:rsidP="001C55B8">
      <w:pPr>
        <w:pStyle w:val="ListParagraph"/>
        <w:tabs>
          <w:tab w:val="left" w:pos="426"/>
          <w:tab w:val="left" w:pos="567"/>
        </w:tabs>
        <w:ind w:left="360" w:right="64"/>
        <w:jc w:val="both"/>
        <w:rPr>
          <w:rFonts w:ascii="Times New Roman" w:eastAsia="Arial" w:hAnsi="Times New Roman"/>
          <w:sz w:val="24"/>
          <w:szCs w:val="24"/>
          <w:lang w:val="sr-Cyrl-RS"/>
        </w:rPr>
      </w:pPr>
      <w:r w:rsidRPr="001C55B8">
        <w:rPr>
          <w:rFonts w:ascii="Times New Roman" w:eastAsia="Arial" w:hAnsi="Times New Roman"/>
          <w:sz w:val="24"/>
          <w:szCs w:val="24"/>
          <w:lang w:val="sr-Cyrl-RS"/>
        </w:rPr>
        <w:t>Ашања, као и читава општина Пећинци, припада зони са умереним степеном сеизмичности од 6-7º МСЦ, те је потребно све објекте прорачунати на отпорност од поменутог степена сеизмичности.</w:t>
      </w:r>
    </w:p>
    <w:p w14:paraId="1B3C1676" w14:textId="15B447B3" w:rsidR="001C55B8" w:rsidRPr="001C55B8" w:rsidRDefault="001C55B8" w:rsidP="001C55B8">
      <w:pPr>
        <w:pStyle w:val="ListParagraph"/>
        <w:numPr>
          <w:ilvl w:val="0"/>
          <w:numId w:val="15"/>
        </w:numPr>
        <w:tabs>
          <w:tab w:val="left" w:pos="426"/>
          <w:tab w:val="left" w:pos="567"/>
        </w:tabs>
        <w:spacing w:after="0" w:line="240" w:lineRule="auto"/>
        <w:ind w:right="64"/>
        <w:jc w:val="both"/>
        <w:rPr>
          <w:rFonts w:ascii="Times New Roman" w:eastAsia="Arial" w:hAnsi="Times New Roman"/>
          <w:sz w:val="24"/>
          <w:szCs w:val="24"/>
          <w:lang w:val="sr-Cyrl-RS"/>
        </w:rPr>
      </w:pPr>
      <w:r>
        <w:rPr>
          <w:rFonts w:ascii="Times New Roman" w:eastAsia="Arial" w:hAnsi="Times New Roman"/>
          <w:b/>
          <w:sz w:val="24"/>
          <w:szCs w:val="24"/>
          <w:lang w:val="sr-Cyrl-RS"/>
        </w:rPr>
        <w:t>Даља урбанистичка разрада</w:t>
      </w:r>
    </w:p>
    <w:p w14:paraId="22EC612F" w14:textId="4614ACA5" w:rsidR="001C55B8" w:rsidRPr="001C55B8" w:rsidRDefault="001C55B8" w:rsidP="001C55B8">
      <w:pPr>
        <w:pStyle w:val="ListParagraph"/>
        <w:tabs>
          <w:tab w:val="left" w:pos="1620"/>
        </w:tabs>
        <w:ind w:left="426" w:right="425"/>
        <w:jc w:val="both"/>
        <w:rPr>
          <w:rFonts w:ascii="Times New Roman" w:hAnsi="Times New Roman"/>
          <w:sz w:val="24"/>
          <w:szCs w:val="24"/>
          <w:lang w:val="sr-Cyrl-RS"/>
        </w:rPr>
      </w:pPr>
      <w:r w:rsidRPr="001C55B8">
        <w:rPr>
          <w:rFonts w:ascii="Times New Roman" w:eastAsia="Arial" w:hAnsi="Times New Roman"/>
          <w:sz w:val="24"/>
          <w:szCs w:val="24"/>
          <w:lang w:val="sr-Cyrl-RS"/>
        </w:rPr>
        <w:t xml:space="preserve"> </w:t>
      </w:r>
      <w:r w:rsidRPr="001C55B8">
        <w:rPr>
          <w:rFonts w:ascii="Times New Roman" w:hAnsi="Times New Roman"/>
          <w:sz w:val="24"/>
          <w:szCs w:val="24"/>
          <w:lang w:val="sr-Cyrl-RS"/>
        </w:rPr>
        <w:t>За предметну катастарску парцелу Просторним планом општине Пећинци није предвиђена даља урбанистичка разрада.</w:t>
      </w:r>
    </w:p>
    <w:p w14:paraId="6D75F20C" w14:textId="70F74CBB" w:rsidR="001C55B8" w:rsidRPr="001C55B8" w:rsidRDefault="001C55B8" w:rsidP="0048687E">
      <w:pPr>
        <w:numPr>
          <w:ilvl w:val="0"/>
          <w:numId w:val="15"/>
        </w:numPr>
        <w:tabs>
          <w:tab w:val="left" w:pos="1620"/>
        </w:tabs>
        <w:spacing w:after="0" w:line="240" w:lineRule="auto"/>
        <w:ind w:hanging="502"/>
        <w:jc w:val="both"/>
        <w:rPr>
          <w:rFonts w:ascii="Times New Roman" w:hAnsi="Times New Roman"/>
          <w:b/>
          <w:sz w:val="24"/>
          <w:szCs w:val="24"/>
          <w:lang w:val="sr-Latn-CS"/>
        </w:rPr>
      </w:pPr>
      <w:r w:rsidRPr="001C55B8">
        <w:rPr>
          <w:rFonts w:ascii="Times New Roman" w:hAnsi="Times New Roman"/>
          <w:b/>
          <w:sz w:val="24"/>
          <w:szCs w:val="24"/>
          <w:lang w:val="sr-Cyrl-RS"/>
        </w:rPr>
        <w:t>Ограничења</w:t>
      </w:r>
    </w:p>
    <w:p w14:paraId="60D3B031" w14:textId="77777777" w:rsidR="001C55B8" w:rsidRPr="001C55B8" w:rsidRDefault="001C55B8" w:rsidP="001C55B8">
      <w:pPr>
        <w:tabs>
          <w:tab w:val="left" w:pos="1620"/>
        </w:tabs>
        <w:ind w:left="426" w:right="425"/>
        <w:jc w:val="both"/>
        <w:rPr>
          <w:rFonts w:ascii="Times New Roman" w:hAnsi="Times New Roman"/>
          <w:sz w:val="24"/>
          <w:szCs w:val="24"/>
          <w:lang w:val="sr-Cyrl-RS"/>
        </w:rPr>
      </w:pPr>
      <w:r w:rsidRPr="001C55B8">
        <w:rPr>
          <w:rFonts w:ascii="Times New Roman" w:hAnsi="Times New Roman"/>
          <w:sz w:val="24"/>
          <w:szCs w:val="24"/>
          <w:lang w:val="sr-Cyrl-RS"/>
        </w:rPr>
        <w:t>У зонама, односно целинама дефинисаним планом са приказаним претежним наменама стриктно ће се вршити изградња планираних објеката.</w:t>
      </w:r>
    </w:p>
    <w:p w14:paraId="207D048C" w14:textId="77777777" w:rsidR="00E240DE" w:rsidRPr="00214E25" w:rsidRDefault="00E240DE" w:rsidP="00F6557D">
      <w:pPr>
        <w:pStyle w:val="ListParagraph"/>
        <w:spacing w:after="0" w:line="240" w:lineRule="auto"/>
        <w:ind w:left="0" w:firstLine="720"/>
        <w:jc w:val="both"/>
        <w:rPr>
          <w:rFonts w:ascii="Times New Roman" w:hAnsi="Times New Roman"/>
          <w:sz w:val="24"/>
          <w:szCs w:val="24"/>
          <w:lang w:val="sr-Cyrl-CS"/>
        </w:rPr>
      </w:pPr>
      <w:r w:rsidRPr="00214E25">
        <w:rPr>
          <w:rFonts w:ascii="Times New Roman" w:hAnsi="Times New Roman"/>
          <w:sz w:val="24"/>
          <w:szCs w:val="24"/>
          <w:lang w:val="sr-Cyrl-CS"/>
        </w:rPr>
        <w:t>Обавезе купца: да сноси трошкове пројектовања, исходовања одобрења за градњу, изградње и исходовање употребне дозволе за електро-енергетску мрежу у објекте, водовод и канализацију, ТТ мрежу, топлификацију, уређење слободних површина и заштиту животне средине.</w:t>
      </w:r>
    </w:p>
    <w:p w14:paraId="675761BD" w14:textId="77777777" w:rsidR="003F10F5" w:rsidRDefault="003F10F5" w:rsidP="00F6557D">
      <w:pPr>
        <w:spacing w:after="0" w:line="240" w:lineRule="auto"/>
        <w:ind w:firstLine="540"/>
        <w:jc w:val="both"/>
        <w:rPr>
          <w:rFonts w:ascii="Times New Roman" w:hAnsi="Times New Roman"/>
          <w:sz w:val="24"/>
          <w:szCs w:val="24"/>
          <w:lang w:val="sr-Cyrl-CS"/>
        </w:rPr>
      </w:pPr>
    </w:p>
    <w:p w14:paraId="43D825CA" w14:textId="3917F679" w:rsidR="00E240DE" w:rsidRPr="00214E25" w:rsidRDefault="00E240DE" w:rsidP="003F10F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Општина Пећ</w:t>
      </w:r>
      <w:r w:rsidR="00453422" w:rsidRPr="00214E25">
        <w:rPr>
          <w:rFonts w:ascii="Times New Roman" w:hAnsi="Times New Roman"/>
          <w:sz w:val="24"/>
          <w:szCs w:val="24"/>
          <w:lang w:val="sr-Cyrl-CS"/>
        </w:rPr>
        <w:t>инци и ЈКП</w:t>
      </w:r>
      <w:r w:rsidRPr="00214E25">
        <w:rPr>
          <w:rFonts w:ascii="Times New Roman" w:hAnsi="Times New Roman"/>
          <w:sz w:val="24"/>
          <w:szCs w:val="24"/>
          <w:lang w:val="sr-Cyrl-CS"/>
        </w:rPr>
        <w:t xml:space="preserve">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 немају никаквих обавеза према купцу.</w:t>
      </w:r>
    </w:p>
    <w:p w14:paraId="5F1EB613" w14:textId="77777777" w:rsidR="00BB3350" w:rsidRPr="00214E25" w:rsidRDefault="00BB3350" w:rsidP="00B108DA">
      <w:pPr>
        <w:spacing w:after="0" w:line="240" w:lineRule="auto"/>
        <w:jc w:val="both"/>
        <w:rPr>
          <w:rFonts w:ascii="Times New Roman" w:hAnsi="Times New Roman"/>
          <w:sz w:val="24"/>
          <w:szCs w:val="24"/>
          <w:lang w:val="sr-Cyrl-CS"/>
        </w:rPr>
      </w:pPr>
    </w:p>
    <w:p w14:paraId="5262B7C2" w14:textId="52535F2D" w:rsidR="00E240DE" w:rsidRPr="00214E25" w:rsidRDefault="00E240DE" w:rsidP="00B108DA">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 xml:space="preserve">Допринос за уређивање грађевинског земљишта сноси купац, као инвеститор на начин и у роковима како је то одређено чланом 97 Закона о планирању и изградњи </w:t>
      </w:r>
      <w:r w:rsidR="00061557" w:rsidRPr="00214E25">
        <w:rPr>
          <w:rFonts w:ascii="Times New Roman" w:hAnsi="Times New Roman"/>
          <w:sz w:val="24"/>
          <w:szCs w:val="24"/>
          <w:lang w:val="sr-Cyrl-CS"/>
        </w:rPr>
        <w:t xml:space="preserve">("Сл. гласник РС", бр. 72/2009, 81/2009 - испр., 64/2010 - одлука УС, 24/2011, 121/2012, 42/2013 - одлука УС, 50/2013 - одлука УС, 98/2013 - одлука УС, 132/2014 и 145/2014, 83/18, 31/2019, 37/2019 </w:t>
      </w:r>
      <w:r w:rsidR="003F10F5">
        <w:rPr>
          <w:rFonts w:ascii="Times New Roman" w:hAnsi="Times New Roman"/>
          <w:sz w:val="24"/>
          <w:szCs w:val="24"/>
          <w:lang w:val="sr-Cyrl-CS"/>
        </w:rPr>
        <w:t>–</w:t>
      </w:r>
      <w:r w:rsidR="00061557" w:rsidRPr="00214E25">
        <w:rPr>
          <w:rFonts w:ascii="Times New Roman" w:hAnsi="Times New Roman"/>
          <w:sz w:val="24"/>
          <w:szCs w:val="24"/>
          <w:lang w:val="sr-Cyrl-CS"/>
        </w:rPr>
        <w:t xml:space="preserve"> </w:t>
      </w:r>
      <w:r w:rsidR="003F10F5">
        <w:rPr>
          <w:rFonts w:ascii="Times New Roman" w:hAnsi="Times New Roman"/>
          <w:sz w:val="24"/>
          <w:szCs w:val="24"/>
          <w:lang w:val="sr-Cyrl-RS"/>
        </w:rPr>
        <w:t>др. закон и</w:t>
      </w:r>
      <w:r w:rsidR="003F10F5">
        <w:rPr>
          <w:rFonts w:ascii="Times New Roman" w:hAnsi="Times New Roman"/>
          <w:sz w:val="24"/>
          <w:szCs w:val="24"/>
          <w:lang w:val="sr-Latn-RS"/>
        </w:rPr>
        <w:t xml:space="preserve"> </w:t>
      </w:r>
      <w:r w:rsidR="00061557" w:rsidRPr="00214E25">
        <w:rPr>
          <w:rFonts w:ascii="Times New Roman" w:hAnsi="Times New Roman"/>
          <w:sz w:val="24"/>
          <w:szCs w:val="24"/>
          <w:lang w:val="sr-Cyrl-CS"/>
        </w:rPr>
        <w:t xml:space="preserve"> 9/2020)</w:t>
      </w:r>
      <w:r w:rsidRPr="00214E25">
        <w:rPr>
          <w:rFonts w:ascii="Times New Roman" w:hAnsi="Times New Roman"/>
          <w:sz w:val="24"/>
          <w:szCs w:val="24"/>
          <w:lang w:val="sr-Cyrl-CS"/>
        </w:rPr>
        <w:t>.</w:t>
      </w:r>
    </w:p>
    <w:p w14:paraId="30307840" w14:textId="77777777" w:rsidR="00E240DE" w:rsidRPr="00214E25" w:rsidRDefault="00E240DE" w:rsidP="00E240DE">
      <w:pPr>
        <w:spacing w:after="0" w:line="240" w:lineRule="auto"/>
        <w:ind w:firstLine="540"/>
        <w:jc w:val="both"/>
        <w:rPr>
          <w:rFonts w:ascii="Times New Roman" w:hAnsi="Times New Roman"/>
          <w:sz w:val="24"/>
          <w:szCs w:val="24"/>
          <w:lang w:val="sr-Cyrl-CS"/>
        </w:rPr>
      </w:pPr>
    </w:p>
    <w:p w14:paraId="4770583C" w14:textId="77777777" w:rsidR="00B726E5" w:rsidRPr="00214E2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Почетна цена за јавно надметање  износи:</w:t>
      </w:r>
    </w:p>
    <w:p w14:paraId="3BF5DD46" w14:textId="404FCF73" w:rsidR="00B726E5" w:rsidRPr="00214E25" w:rsidRDefault="001C55B8" w:rsidP="003F10F5">
      <w:pPr>
        <w:spacing w:after="0" w:line="240" w:lineRule="auto"/>
        <w:ind w:firstLine="540"/>
        <w:jc w:val="center"/>
        <w:rPr>
          <w:rFonts w:ascii="Times New Roman" w:hAnsi="Times New Roman"/>
          <w:b/>
          <w:sz w:val="24"/>
          <w:szCs w:val="24"/>
          <w:lang w:val="sr-Cyrl-CS"/>
        </w:rPr>
      </w:pPr>
      <w:r>
        <w:rPr>
          <w:rFonts w:ascii="Times New Roman" w:hAnsi="Times New Roman"/>
          <w:sz w:val="24"/>
          <w:szCs w:val="24"/>
          <w:lang w:val="sr-Cyrl-RS"/>
        </w:rPr>
        <w:t>1.180</w:t>
      </w:r>
      <w:r w:rsidR="00983A12">
        <w:rPr>
          <w:rFonts w:ascii="Times New Roman" w:hAnsi="Times New Roman"/>
          <w:sz w:val="24"/>
          <w:szCs w:val="24"/>
          <w:lang w:val="sr-Cyrl-RS"/>
        </w:rPr>
        <w:t>,00</w:t>
      </w:r>
      <w:r w:rsidR="00B726E5" w:rsidRPr="00214E25">
        <w:rPr>
          <w:rFonts w:ascii="Times New Roman" w:hAnsi="Times New Roman"/>
          <w:sz w:val="24"/>
          <w:szCs w:val="24"/>
          <w:lang w:val="sr-Cyrl-CS"/>
        </w:rPr>
        <w:t xml:space="preserve"> динара/м</w:t>
      </w:r>
      <w:r w:rsidR="00B726E5" w:rsidRPr="00214E25">
        <w:rPr>
          <w:rFonts w:ascii="Times New Roman" w:hAnsi="Times New Roman"/>
          <w:sz w:val="24"/>
          <w:szCs w:val="24"/>
          <w:vertAlign w:val="superscript"/>
          <w:lang w:val="sr-Cyrl-CS"/>
        </w:rPr>
        <w:t>2</w:t>
      </w:r>
      <w:r w:rsidR="00B726E5" w:rsidRPr="00214E25">
        <w:rPr>
          <w:rFonts w:ascii="Times New Roman" w:hAnsi="Times New Roman"/>
          <w:sz w:val="24"/>
          <w:szCs w:val="24"/>
          <w:lang w:val="sr-Cyrl-CS"/>
        </w:rPr>
        <w:t>,</w:t>
      </w:r>
      <w:r w:rsidR="00B726E5" w:rsidRPr="00214E25">
        <w:rPr>
          <w:rFonts w:ascii="Times New Roman" w:hAnsi="Times New Roman"/>
          <w:b/>
          <w:sz w:val="24"/>
          <w:szCs w:val="24"/>
          <w:lang w:val="sr-Cyrl-CS"/>
        </w:rPr>
        <w:t xml:space="preserve"> </w:t>
      </w:r>
      <w:r w:rsidR="00B726E5" w:rsidRPr="00214E25">
        <w:rPr>
          <w:rFonts w:ascii="Times New Roman" w:hAnsi="Times New Roman"/>
          <w:sz w:val="24"/>
          <w:szCs w:val="24"/>
          <w:lang w:val="sr-Cyrl-CS"/>
        </w:rPr>
        <w:t>односно</w:t>
      </w:r>
      <w:r w:rsidR="00B726E5" w:rsidRPr="00214E25">
        <w:rPr>
          <w:rFonts w:ascii="Times New Roman" w:hAnsi="Times New Roman"/>
          <w:b/>
          <w:sz w:val="24"/>
          <w:szCs w:val="24"/>
          <w:lang w:val="sr-Cyrl-CS"/>
        </w:rPr>
        <w:t xml:space="preserve"> </w:t>
      </w:r>
      <w:r w:rsidR="00B726E5" w:rsidRPr="00214E25">
        <w:rPr>
          <w:rFonts w:ascii="Times New Roman" w:hAnsi="Times New Roman"/>
          <w:sz w:val="24"/>
          <w:szCs w:val="24"/>
          <w:lang w:val="sr-Cyrl-CS"/>
        </w:rPr>
        <w:t>укупно</w:t>
      </w:r>
      <w:r w:rsidR="00B726E5" w:rsidRPr="00214E25">
        <w:rPr>
          <w:rFonts w:ascii="Times New Roman" w:hAnsi="Times New Roman"/>
          <w:b/>
          <w:sz w:val="24"/>
          <w:szCs w:val="24"/>
          <w:lang w:val="sr-Cyrl-CS"/>
        </w:rPr>
        <w:t xml:space="preserve"> </w:t>
      </w:r>
      <w:r>
        <w:rPr>
          <w:rFonts w:ascii="Times New Roman" w:hAnsi="Times New Roman"/>
          <w:b/>
          <w:sz w:val="24"/>
          <w:szCs w:val="24"/>
          <w:lang w:val="sr-Cyrl-RS"/>
        </w:rPr>
        <w:t>473.180,00</w:t>
      </w:r>
      <w:r w:rsidR="00B726E5" w:rsidRPr="00214E25">
        <w:rPr>
          <w:rFonts w:ascii="Times New Roman" w:hAnsi="Times New Roman"/>
          <w:b/>
          <w:sz w:val="24"/>
          <w:szCs w:val="24"/>
          <w:lang w:val="sr-Cyrl-CS"/>
        </w:rPr>
        <w:t xml:space="preserve"> динара</w:t>
      </w:r>
    </w:p>
    <w:p w14:paraId="62369A59" w14:textId="7EFDBD5B" w:rsidR="00B726E5" w:rsidRDefault="00B726E5" w:rsidP="003F10F5">
      <w:pPr>
        <w:spacing w:after="0" w:line="240" w:lineRule="auto"/>
        <w:jc w:val="center"/>
        <w:rPr>
          <w:rFonts w:ascii="Times New Roman" w:hAnsi="Times New Roman"/>
          <w:sz w:val="24"/>
          <w:szCs w:val="24"/>
          <w:lang w:val="sr-Cyrl-CS"/>
        </w:rPr>
      </w:pPr>
      <w:r w:rsidRPr="00214E25">
        <w:rPr>
          <w:rFonts w:ascii="Times New Roman" w:hAnsi="Times New Roman"/>
          <w:sz w:val="24"/>
          <w:szCs w:val="24"/>
          <w:lang w:val="sr-Cyrl-CS"/>
        </w:rPr>
        <w:t>(словима:</w:t>
      </w:r>
      <w:r w:rsidR="001C55B8">
        <w:rPr>
          <w:rFonts w:ascii="Times New Roman" w:hAnsi="Times New Roman"/>
          <w:sz w:val="24"/>
          <w:szCs w:val="24"/>
          <w:lang w:val="sr-Cyrl-RS"/>
        </w:rPr>
        <w:t>четиристотинеседамдесеттрихиљадестотинуосамдесетдинара</w:t>
      </w:r>
      <w:r w:rsidRPr="00214E25">
        <w:rPr>
          <w:rFonts w:ascii="Times New Roman" w:hAnsi="Times New Roman"/>
          <w:sz w:val="24"/>
          <w:szCs w:val="24"/>
          <w:lang w:val="sr-Cyrl-RS"/>
        </w:rPr>
        <w:t xml:space="preserve"> и </w:t>
      </w:r>
      <w:r w:rsidRPr="00214E25">
        <w:rPr>
          <w:rFonts w:ascii="Times New Roman" w:hAnsi="Times New Roman"/>
          <w:sz w:val="24"/>
          <w:szCs w:val="24"/>
          <w:lang w:val="sr-Cyrl-CS"/>
        </w:rPr>
        <w:t>00/100).</w:t>
      </w:r>
    </w:p>
    <w:p w14:paraId="436F3050" w14:textId="77777777" w:rsidR="003F10F5" w:rsidRPr="00214E25" w:rsidRDefault="003F10F5" w:rsidP="003F10F5">
      <w:pPr>
        <w:spacing w:after="0" w:line="240" w:lineRule="auto"/>
        <w:jc w:val="center"/>
        <w:rPr>
          <w:rFonts w:ascii="Times New Roman" w:hAnsi="Times New Roman"/>
          <w:b/>
          <w:sz w:val="24"/>
          <w:szCs w:val="24"/>
          <w:lang w:val="sr-Cyrl-CS"/>
        </w:rPr>
      </w:pPr>
    </w:p>
    <w:p w14:paraId="63CC32F4" w14:textId="1B9D4D59" w:rsidR="00B726E5" w:rsidRDefault="00B726E5" w:rsidP="00B726E5">
      <w:pPr>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 xml:space="preserve">          Земљиште које је предмет отуђења може стећи понуђач који која испуњава услове из члана 16 Одлуке о отуђењу и давању у закуп грађевинског земљишта у јавној својини општине Пећинци („Сл. лист општина Срема“, 18/18) и који прихвати услове овог огласа и понуди највиши износ.</w:t>
      </w:r>
    </w:p>
    <w:p w14:paraId="7CAD1277" w14:textId="77777777" w:rsidR="003F10F5" w:rsidRPr="00214E25" w:rsidRDefault="003F10F5" w:rsidP="00B726E5">
      <w:pPr>
        <w:spacing w:after="0" w:line="240" w:lineRule="auto"/>
        <w:jc w:val="both"/>
        <w:rPr>
          <w:rFonts w:ascii="Times New Roman" w:hAnsi="Times New Roman"/>
          <w:sz w:val="24"/>
          <w:szCs w:val="24"/>
          <w:lang w:val="sr-Cyrl-CS"/>
        </w:rPr>
      </w:pPr>
    </w:p>
    <w:p w14:paraId="2BCBA6B0" w14:textId="16AA55D8" w:rsidR="00B726E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Земљиште се даје у власништво.</w:t>
      </w:r>
    </w:p>
    <w:p w14:paraId="1FAC07A1" w14:textId="77777777" w:rsidR="003F10F5" w:rsidRPr="00214E25" w:rsidRDefault="003F10F5" w:rsidP="00B726E5">
      <w:pPr>
        <w:spacing w:after="0" w:line="240" w:lineRule="auto"/>
        <w:ind w:firstLine="540"/>
        <w:jc w:val="both"/>
        <w:rPr>
          <w:rFonts w:ascii="Times New Roman" w:hAnsi="Times New Roman"/>
          <w:sz w:val="24"/>
          <w:szCs w:val="24"/>
          <w:lang w:val="sr-Cyrl-CS"/>
        </w:rPr>
      </w:pPr>
    </w:p>
    <w:p w14:paraId="3EC684EE" w14:textId="77777777" w:rsidR="00B726E5" w:rsidRPr="00214E2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Најповољнији понуђач који добије земљиште на отуђење дужан је да, поред излицитираног износа, сноси и друге пратеће трошкове по закључењу уговора (такса на оверу уговора, трошкови уписа у земљишне књиге, порез на пренос апсолутних права и др.)</w:t>
      </w:r>
    </w:p>
    <w:p w14:paraId="60E673E1" w14:textId="77777777" w:rsidR="00B726E5" w:rsidRPr="00214E25" w:rsidRDefault="00B726E5" w:rsidP="00B726E5">
      <w:pPr>
        <w:spacing w:after="0" w:line="240" w:lineRule="auto"/>
        <w:ind w:firstLine="540"/>
        <w:jc w:val="both"/>
        <w:rPr>
          <w:rFonts w:ascii="Times New Roman" w:hAnsi="Times New Roman"/>
          <w:sz w:val="24"/>
          <w:szCs w:val="24"/>
          <w:lang w:val="sr-Cyrl-CS"/>
        </w:rPr>
      </w:pPr>
    </w:p>
    <w:p w14:paraId="03F85B47" w14:textId="53AA5A56" w:rsidR="00B726E5" w:rsidRPr="00214E2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lastRenderedPageBreak/>
        <w:t xml:space="preserve">Право учешћа на конкурсу имају правна и физичка лица која испуњавају услове из члана 16 Одлуке о отуђењу и давању у закуп грађевинског земљишта у јавној својини општине Пећинци („Сл. лист општина Срема“, 18/18)  која до наведеног рока ЈКП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 Слободана Бајића 5, </w:t>
      </w:r>
      <w:r w:rsidRPr="00214E25">
        <w:rPr>
          <w:rFonts w:ascii="Times New Roman" w:hAnsi="Times New Roman"/>
          <w:b/>
          <w:sz w:val="24"/>
          <w:szCs w:val="24"/>
          <w:u w:val="single"/>
          <w:lang w:val="sr-Cyrl-CS"/>
        </w:rPr>
        <w:t>пријаве учешће</w:t>
      </w:r>
      <w:r w:rsidRPr="00214E25">
        <w:rPr>
          <w:rFonts w:ascii="Times New Roman" w:hAnsi="Times New Roman"/>
          <w:b/>
          <w:sz w:val="24"/>
          <w:szCs w:val="24"/>
          <w:lang w:val="sr-Cyrl-CS"/>
        </w:rPr>
        <w:t xml:space="preserve"> </w:t>
      </w:r>
      <w:r w:rsidRPr="00214E25">
        <w:rPr>
          <w:rFonts w:ascii="Times New Roman" w:hAnsi="Times New Roman"/>
          <w:sz w:val="24"/>
          <w:szCs w:val="24"/>
          <w:lang w:val="sr-Cyrl-CS"/>
        </w:rPr>
        <w:t>на јавном надметању</w:t>
      </w:r>
      <w:r w:rsidRPr="00214E25">
        <w:rPr>
          <w:rFonts w:ascii="Times New Roman" w:hAnsi="Times New Roman"/>
          <w:b/>
          <w:sz w:val="24"/>
          <w:szCs w:val="24"/>
          <w:lang w:val="sr-Cyrl-CS"/>
        </w:rPr>
        <w:t xml:space="preserve"> </w:t>
      </w:r>
      <w:r w:rsidRPr="00214E25">
        <w:rPr>
          <w:rFonts w:ascii="Times New Roman" w:hAnsi="Times New Roman"/>
          <w:sz w:val="24"/>
          <w:szCs w:val="24"/>
          <w:lang w:val="sr-Cyrl-CS"/>
        </w:rPr>
        <w:t>и</w:t>
      </w:r>
      <w:r w:rsidRPr="00214E25">
        <w:rPr>
          <w:rFonts w:ascii="Times New Roman" w:hAnsi="Times New Roman"/>
          <w:b/>
          <w:sz w:val="24"/>
          <w:szCs w:val="24"/>
          <w:lang w:val="sr-Cyrl-CS"/>
        </w:rPr>
        <w:t xml:space="preserve"> </w:t>
      </w:r>
      <w:r w:rsidRPr="00214E25">
        <w:rPr>
          <w:rFonts w:ascii="Times New Roman" w:hAnsi="Times New Roman"/>
          <w:b/>
          <w:sz w:val="24"/>
          <w:szCs w:val="24"/>
          <w:u w:val="single"/>
          <w:lang w:val="sr-Cyrl-CS"/>
        </w:rPr>
        <w:t>уплате депозит у износу од 10% почетне цене за јавно надметање</w:t>
      </w:r>
      <w:r w:rsidR="00983A12">
        <w:rPr>
          <w:rFonts w:ascii="Times New Roman" w:hAnsi="Times New Roman"/>
          <w:b/>
          <w:sz w:val="24"/>
          <w:szCs w:val="24"/>
          <w:lang w:val="sr-Cyrl-CS"/>
        </w:rPr>
        <w:t xml:space="preserve">, </w:t>
      </w:r>
      <w:r w:rsidRPr="00214E25">
        <w:rPr>
          <w:rFonts w:ascii="Times New Roman" w:hAnsi="Times New Roman"/>
          <w:b/>
          <w:sz w:val="24"/>
          <w:szCs w:val="24"/>
          <w:lang w:val="sr-Cyrl-CS"/>
        </w:rPr>
        <w:t xml:space="preserve">тј. </w:t>
      </w:r>
      <w:r w:rsidR="00885068">
        <w:rPr>
          <w:rFonts w:ascii="Times New Roman" w:hAnsi="Times New Roman"/>
          <w:b/>
          <w:sz w:val="24"/>
          <w:szCs w:val="24"/>
          <w:lang w:val="sr-Cyrl-CS"/>
        </w:rPr>
        <w:t>47.318,00</w:t>
      </w:r>
      <w:r w:rsidRPr="00214E25">
        <w:rPr>
          <w:rFonts w:ascii="Times New Roman" w:hAnsi="Times New Roman"/>
          <w:b/>
          <w:sz w:val="24"/>
          <w:szCs w:val="24"/>
          <w:lang w:val="sr-Cyrl-CS"/>
        </w:rPr>
        <w:t xml:space="preserve"> динара</w:t>
      </w:r>
      <w:r w:rsidRPr="00214E25">
        <w:rPr>
          <w:rFonts w:ascii="Times New Roman" w:hAnsi="Times New Roman"/>
          <w:sz w:val="24"/>
          <w:szCs w:val="24"/>
          <w:lang w:val="sr-Cyrl-CS"/>
        </w:rPr>
        <w:t xml:space="preserve"> (</w:t>
      </w:r>
      <w:r w:rsidR="009C3BE0">
        <w:rPr>
          <w:rFonts w:ascii="Times New Roman" w:hAnsi="Times New Roman"/>
          <w:sz w:val="24"/>
          <w:szCs w:val="24"/>
          <w:lang w:val="sr-Cyrl-CS"/>
        </w:rPr>
        <w:t>словима:</w:t>
      </w:r>
      <w:r w:rsidR="00885068">
        <w:rPr>
          <w:rFonts w:ascii="Times New Roman" w:hAnsi="Times New Roman"/>
          <w:sz w:val="24"/>
          <w:szCs w:val="24"/>
          <w:lang w:val="sr-Cyrl-CS"/>
        </w:rPr>
        <w:t>четрдесетседамхиљадатристотинеосамнаестдинара</w:t>
      </w:r>
      <w:r w:rsidRPr="00214E25">
        <w:rPr>
          <w:rFonts w:ascii="Times New Roman" w:hAnsi="Times New Roman"/>
          <w:sz w:val="24"/>
          <w:szCs w:val="24"/>
          <w:lang w:val="sr-Cyrl-CS"/>
        </w:rPr>
        <w:t xml:space="preserve"> и 00/100) на текући рачун Депозита за лицитацију грађевинског земљишта број 840-1136804-42, са позивом на број 96-227, по моделу 97.</w:t>
      </w:r>
    </w:p>
    <w:p w14:paraId="69D272C8"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Пријава мора да садржи:</w:t>
      </w:r>
    </w:p>
    <w:p w14:paraId="498A4124" w14:textId="77777777" w:rsidR="00B726E5" w:rsidRPr="00214E25"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За правна лица и предузетнике:</w:t>
      </w:r>
    </w:p>
    <w:p w14:paraId="57F1DDCA" w14:textId="77777777" w:rsidR="00B726E5" w:rsidRPr="00214E25" w:rsidRDefault="00B726E5" w:rsidP="00B726E5">
      <w:pPr>
        <w:pStyle w:val="ListParagraph"/>
        <w:tabs>
          <w:tab w:val="left" w:pos="90"/>
          <w:tab w:val="left" w:pos="810"/>
          <w:tab w:val="left" w:pos="990"/>
        </w:tabs>
        <w:spacing w:after="0" w:line="240" w:lineRule="auto"/>
        <w:ind w:left="1350" w:hanging="180"/>
        <w:jc w:val="both"/>
        <w:rPr>
          <w:rFonts w:ascii="Times New Roman" w:hAnsi="Times New Roman"/>
          <w:sz w:val="24"/>
          <w:szCs w:val="24"/>
          <w:lang w:val="sr-Cyrl-CS"/>
        </w:rPr>
      </w:pPr>
      <w:r w:rsidRPr="00214E25">
        <w:rPr>
          <w:rFonts w:ascii="Times New Roman" w:hAnsi="Times New Roman"/>
          <w:sz w:val="24"/>
          <w:szCs w:val="24"/>
          <w:lang w:val="sr-Cyrl-CS"/>
        </w:rPr>
        <w:t>- назив и седиште учесника, податке о упису у регистар надлежног органа (број, датум и назив органа), порески идентификациони број (ПИБ), потпис овлашћеног лица и печат;</w:t>
      </w:r>
    </w:p>
    <w:p w14:paraId="74D674CF" w14:textId="77777777" w:rsidR="00B726E5" w:rsidRPr="00214E25"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За физичка лица:</w:t>
      </w:r>
    </w:p>
    <w:p w14:paraId="624C0EA6" w14:textId="77777777" w:rsidR="00B726E5" w:rsidRPr="00214E25" w:rsidRDefault="00B726E5" w:rsidP="00B726E5">
      <w:pPr>
        <w:pStyle w:val="ListParagraph"/>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име и презиме, адреса и матични број;</w:t>
      </w:r>
    </w:p>
    <w:p w14:paraId="1ADAF469" w14:textId="77777777" w:rsidR="00B726E5" w:rsidRPr="00214E25"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За правна и физичка лица:</w:t>
      </w:r>
    </w:p>
    <w:p w14:paraId="5CDF2E85" w14:textId="77777777" w:rsidR="00B726E5" w:rsidRPr="00214E25" w:rsidRDefault="00B726E5" w:rsidP="00B726E5">
      <w:pPr>
        <w:pStyle w:val="ListParagraph"/>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изјаву о прихватању услова овог огласа.</w:t>
      </w:r>
    </w:p>
    <w:p w14:paraId="79087E01"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p>
    <w:p w14:paraId="55D6D676"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Уз пријаву учесник је дужан да достави и:</w:t>
      </w:r>
    </w:p>
    <w:p w14:paraId="2DEE4E80"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доказ о уплаћеном гарантном износу, односно копију исправе о уплати депозита,</w:t>
      </w:r>
    </w:p>
    <w:p w14:paraId="2A4651FA"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овлашћење за заступање (уколико лице које потписује пријаву није законски заступник учесника)</w:t>
      </w:r>
    </w:p>
    <w:p w14:paraId="66C3B69D"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фотокопију личне карте за физичка лица,</w:t>
      </w:r>
    </w:p>
    <w:p w14:paraId="7D419A38"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фотокопију личне карте за законског заступника као у за лице које је овлашћено за учешће на лицитацији, за правна лица,</w:t>
      </w:r>
    </w:p>
    <w:p w14:paraId="58C659D7"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w:t>
      </w:r>
      <w:r w:rsidRPr="00214E25">
        <w:rPr>
          <w:rFonts w:ascii="Times New Roman" w:hAnsi="Times New Roman"/>
          <w:sz w:val="24"/>
          <w:szCs w:val="24"/>
          <w:lang w:val="sr-Cyrl-CS"/>
        </w:rPr>
        <w:tab/>
        <w:t>решење о упису у Регистар привредних субјеката или други одговарајући   регистар.</w:t>
      </w:r>
    </w:p>
    <w:p w14:paraId="4C7184EA"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p>
    <w:p w14:paraId="3A04EFDB" w14:textId="0251A545" w:rsidR="00B726E5" w:rsidRPr="00214E25" w:rsidRDefault="00B726E5" w:rsidP="00B726E5">
      <w:pPr>
        <w:tabs>
          <w:tab w:val="left" w:pos="90"/>
        </w:tabs>
        <w:spacing w:after="0" w:line="240" w:lineRule="auto"/>
        <w:ind w:firstLine="540"/>
        <w:jc w:val="both"/>
        <w:rPr>
          <w:rFonts w:ascii="Times New Roman" w:hAnsi="Times New Roman"/>
          <w:b/>
          <w:sz w:val="24"/>
          <w:szCs w:val="24"/>
          <w:lang w:val="sr-Cyrl-CS"/>
        </w:rPr>
      </w:pPr>
      <w:r w:rsidRPr="00214E25">
        <w:rPr>
          <w:rFonts w:ascii="Times New Roman" w:hAnsi="Times New Roman"/>
          <w:sz w:val="24"/>
          <w:szCs w:val="24"/>
          <w:lang w:val="sr-Cyrl-CS"/>
        </w:rPr>
        <w:t xml:space="preserve">Рок за достављање пријава и припадајуће документације је </w:t>
      </w:r>
      <w:r w:rsidRPr="00214E25">
        <w:rPr>
          <w:rFonts w:ascii="Times New Roman" w:hAnsi="Times New Roman"/>
          <w:b/>
          <w:sz w:val="24"/>
          <w:szCs w:val="24"/>
          <w:lang w:val="sr-Cyrl-CS"/>
        </w:rPr>
        <w:t xml:space="preserve">30 дана од дана јавног објављивања огласа на интернет страници општине Пећинци </w:t>
      </w:r>
      <w:hyperlink r:id="rId11" w:history="1">
        <w:r w:rsidRPr="00214E25">
          <w:rPr>
            <w:rStyle w:val="Hyperlink"/>
            <w:rFonts w:ascii="Times New Roman" w:hAnsi="Times New Roman"/>
            <w:b/>
            <w:sz w:val="24"/>
            <w:szCs w:val="24"/>
          </w:rPr>
          <w:t>www</w:t>
        </w:r>
        <w:r w:rsidRPr="00214E25">
          <w:rPr>
            <w:rStyle w:val="Hyperlink"/>
            <w:rFonts w:ascii="Times New Roman" w:hAnsi="Times New Roman"/>
            <w:b/>
            <w:sz w:val="24"/>
            <w:szCs w:val="24"/>
            <w:lang w:val="ru-RU"/>
          </w:rPr>
          <w:t>.</w:t>
        </w:r>
        <w:r w:rsidRPr="00214E25">
          <w:rPr>
            <w:rStyle w:val="Hyperlink"/>
            <w:rFonts w:ascii="Times New Roman" w:hAnsi="Times New Roman"/>
            <w:b/>
            <w:sz w:val="24"/>
            <w:szCs w:val="24"/>
          </w:rPr>
          <w:t>pecinci</w:t>
        </w:r>
        <w:r w:rsidRPr="00214E25">
          <w:rPr>
            <w:rStyle w:val="Hyperlink"/>
            <w:rFonts w:ascii="Times New Roman" w:hAnsi="Times New Roman"/>
            <w:b/>
            <w:sz w:val="24"/>
            <w:szCs w:val="24"/>
            <w:lang w:val="ru-RU"/>
          </w:rPr>
          <w:t>.</w:t>
        </w:r>
        <w:r w:rsidRPr="00214E25">
          <w:rPr>
            <w:rStyle w:val="Hyperlink"/>
            <w:rFonts w:ascii="Times New Roman" w:hAnsi="Times New Roman"/>
            <w:b/>
            <w:sz w:val="24"/>
            <w:szCs w:val="24"/>
          </w:rPr>
          <w:t>org</w:t>
        </w:r>
      </w:hyperlink>
      <w:r w:rsidR="003F10F5">
        <w:rPr>
          <w:rFonts w:ascii="Times New Roman" w:hAnsi="Times New Roman"/>
          <w:sz w:val="24"/>
          <w:szCs w:val="24"/>
          <w:lang w:val="ru-RU"/>
        </w:rPr>
        <w:t xml:space="preserve"> и </w:t>
      </w:r>
      <w:r w:rsidR="00BA6B4D">
        <w:rPr>
          <w:rFonts w:ascii="Times New Roman" w:hAnsi="Times New Roman"/>
          <w:sz w:val="24"/>
          <w:szCs w:val="24"/>
          <w:lang w:val="ru-RU"/>
        </w:rPr>
        <w:t>Пећиначким</w:t>
      </w:r>
      <w:r w:rsidR="003F10F5">
        <w:rPr>
          <w:rFonts w:ascii="Times New Roman" w:hAnsi="Times New Roman"/>
          <w:sz w:val="24"/>
          <w:szCs w:val="24"/>
          <w:lang w:val="ru-RU"/>
        </w:rPr>
        <w:t xml:space="preserve"> новинама, </w:t>
      </w:r>
      <w:r w:rsidRPr="00214E25">
        <w:rPr>
          <w:rFonts w:ascii="Times New Roman" w:hAnsi="Times New Roman"/>
          <w:sz w:val="24"/>
          <w:szCs w:val="24"/>
          <w:lang w:val="sr-Cyrl-CS"/>
        </w:rPr>
        <w:t xml:space="preserve">односно до </w:t>
      </w:r>
      <w:r w:rsidR="00885068">
        <w:rPr>
          <w:rFonts w:ascii="Times New Roman" w:hAnsi="Times New Roman"/>
          <w:sz w:val="24"/>
          <w:szCs w:val="24"/>
          <w:lang w:val="ru-RU"/>
        </w:rPr>
        <w:t>14.0</w:t>
      </w:r>
      <w:r w:rsidR="00C051FC">
        <w:rPr>
          <w:rFonts w:ascii="Times New Roman" w:hAnsi="Times New Roman"/>
          <w:sz w:val="24"/>
          <w:szCs w:val="24"/>
        </w:rPr>
        <w:t>2</w:t>
      </w:r>
      <w:r w:rsidR="00885068">
        <w:rPr>
          <w:rFonts w:ascii="Times New Roman" w:hAnsi="Times New Roman"/>
          <w:sz w:val="24"/>
          <w:szCs w:val="24"/>
          <w:lang w:val="ru-RU"/>
        </w:rPr>
        <w:t>.2022</w:t>
      </w:r>
      <w:r w:rsidRPr="00214E25">
        <w:rPr>
          <w:rFonts w:ascii="Times New Roman" w:hAnsi="Times New Roman"/>
          <w:sz w:val="24"/>
          <w:szCs w:val="24"/>
          <w:lang w:val="sr-Cyrl-CS"/>
        </w:rPr>
        <w:t xml:space="preserve">. године у </w:t>
      </w:r>
      <w:r w:rsidR="00C13A2C">
        <w:rPr>
          <w:rFonts w:ascii="Times New Roman" w:hAnsi="Times New Roman"/>
          <w:sz w:val="24"/>
          <w:szCs w:val="24"/>
          <w:lang w:val="sr-Cyrl-CS"/>
        </w:rPr>
        <w:t>9</w:t>
      </w:r>
      <w:r w:rsidRPr="00214E25">
        <w:rPr>
          <w:rFonts w:ascii="Times New Roman" w:hAnsi="Times New Roman"/>
          <w:sz w:val="24"/>
          <w:szCs w:val="24"/>
          <w:lang w:val="sr-Cyrl-CS"/>
        </w:rPr>
        <w:t xml:space="preserve"> часова.</w:t>
      </w:r>
    </w:p>
    <w:p w14:paraId="6A727F25"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45849F6F"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Уколико пријава учесника не садржи све потребне податке, или су подаци дати супротно објављеним условима, или није примљен доказ о уплати гарантног износа, Комисија за спровођење поступка располагања грађевинским земљиштем ће затражити од учесника да утврђене недостатке отклони до истека рока за достављање пријава.</w:t>
      </w:r>
    </w:p>
    <w:p w14:paraId="0BE53BDF"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7436859E"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Учесник који не поступи по захтеву Комисије, губи право учешћа у јавном надметању.</w:t>
      </w:r>
    </w:p>
    <w:p w14:paraId="6AB0F3A9"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21807E93"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 завршеном јавном надметању гарантни износ се враћа учесницима јавног надметања, осим најповољнијем понуђачу, коме се за износ уплаћеног гарантног износа умањује износ цене. Уколико најповољнији понуђач, у поступку закључења уговора о отуђењу одустане од дате понуде, односно у року од 30 дана од дана достављања Решења Скупштине општине Пећинци о отуђењу грађевинског земљишта не приступи закључењу Уговора о отуђењу, нема право на повраћај гарантног износа.</w:t>
      </w:r>
    </w:p>
    <w:p w14:paraId="5984A19F"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503930E5"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lastRenderedPageBreak/>
        <w:t xml:space="preserve">Поступак јавног надметања спровешће Комисија за спровођење поступка располагања грађевинским земљиштем ЈКП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w:t>
      </w:r>
    </w:p>
    <w:p w14:paraId="3D159CC1"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012B709C"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Понуђач који да најповољнију понуду дужан је да у року од 30 дана од дана правоснажности Решења Скупштине општине Пећинци о отуђењу грађевинског земљишта закључи Уговор о отуђењу, односно купопродаји грађевинског земљишта. Уколико у овом року понуђач који да најповољнију понуду не приступи закључењу Уговор о отуђењу, Решење о отуђењу ће бити стављено ван снаге.</w:t>
      </w:r>
    </w:p>
    <w:p w14:paraId="7A8BB1A3" w14:textId="51395AC5" w:rsidR="00B726E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Понуђач који да најповољнију понуду и који са општином Пећинци закључи Уговор о отуђењу, односно купопродаји грађевинског земљишта дужан је да излицитирану и уговорену цену, умањену за износ уплаћеног гарантног износа, односно депозита, уплати на рачун општине Пећинци у року од 15 дана од дана закључења уговора.</w:t>
      </w:r>
    </w:p>
    <w:p w14:paraId="205C19E0" w14:textId="77777777" w:rsidR="003F10F5" w:rsidRPr="00214E25" w:rsidRDefault="003F10F5" w:rsidP="00B726E5">
      <w:pPr>
        <w:tabs>
          <w:tab w:val="left" w:pos="90"/>
        </w:tabs>
        <w:spacing w:after="0" w:line="240" w:lineRule="auto"/>
        <w:ind w:firstLine="540"/>
        <w:jc w:val="both"/>
        <w:rPr>
          <w:rFonts w:ascii="Times New Roman" w:hAnsi="Times New Roman"/>
          <w:sz w:val="24"/>
          <w:szCs w:val="24"/>
          <w:lang w:val="sr-Cyrl-CS"/>
        </w:rPr>
      </w:pPr>
    </w:p>
    <w:p w14:paraId="5C2AB76B" w14:textId="77777777" w:rsidR="00B726E5" w:rsidRPr="00214E25" w:rsidRDefault="00B726E5" w:rsidP="00B726E5">
      <w:p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ab/>
      </w:r>
      <w:r w:rsidRPr="00214E25">
        <w:rPr>
          <w:rFonts w:ascii="Times New Roman" w:hAnsi="Times New Roman"/>
          <w:sz w:val="24"/>
          <w:szCs w:val="24"/>
          <w:lang w:val="sr-Cyrl-CS"/>
        </w:rPr>
        <w:tab/>
        <w:t>Уколико понуђач, у овом року не изврши уплату купопродајне цене, сматра се да је уговор раскинут по сили закона, а понуђач губи право на повраћај гарантног износа.</w:t>
      </w:r>
    </w:p>
    <w:p w14:paraId="3F798BA1" w14:textId="77777777" w:rsidR="003F10F5" w:rsidRDefault="00B726E5" w:rsidP="00B726E5">
      <w:p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ab/>
      </w:r>
      <w:r w:rsidRPr="00214E25">
        <w:rPr>
          <w:rFonts w:ascii="Times New Roman" w:hAnsi="Times New Roman"/>
          <w:sz w:val="24"/>
          <w:szCs w:val="24"/>
          <w:lang w:val="sr-Cyrl-CS"/>
        </w:rPr>
        <w:tab/>
      </w:r>
    </w:p>
    <w:p w14:paraId="6DCB7D54" w14:textId="165688FE" w:rsidR="00B726E5" w:rsidRPr="00214E25" w:rsidRDefault="003F10F5" w:rsidP="00B726E5">
      <w:pPr>
        <w:tabs>
          <w:tab w:val="left" w:pos="9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00B726E5" w:rsidRPr="00214E25">
        <w:rPr>
          <w:rFonts w:ascii="Times New Roman" w:hAnsi="Times New Roman"/>
          <w:sz w:val="24"/>
          <w:szCs w:val="24"/>
          <w:lang w:val="sr-Cyrl-CS"/>
        </w:rPr>
        <w:t>Јавно надметање ће бити одржано дана</w:t>
      </w:r>
      <w:r w:rsidR="009C3BE0">
        <w:rPr>
          <w:rFonts w:ascii="Times New Roman" w:hAnsi="Times New Roman"/>
          <w:b/>
          <w:sz w:val="24"/>
          <w:szCs w:val="24"/>
          <w:lang w:val="sr-Cyrl-CS"/>
        </w:rPr>
        <w:t>.</w:t>
      </w:r>
      <w:r w:rsidR="00885068" w:rsidRPr="00885068">
        <w:rPr>
          <w:rFonts w:ascii="Times New Roman" w:hAnsi="Times New Roman"/>
          <w:b/>
          <w:sz w:val="24"/>
          <w:szCs w:val="24"/>
          <w:lang w:val="sr-Cyrl-CS"/>
        </w:rPr>
        <w:t xml:space="preserve"> </w:t>
      </w:r>
      <w:r w:rsidR="00885068">
        <w:rPr>
          <w:rFonts w:ascii="Times New Roman" w:hAnsi="Times New Roman"/>
          <w:b/>
          <w:sz w:val="24"/>
          <w:szCs w:val="24"/>
          <w:lang w:val="sr-Cyrl-CS"/>
        </w:rPr>
        <w:t>17.0</w:t>
      </w:r>
      <w:r w:rsidR="00C051FC">
        <w:rPr>
          <w:rFonts w:ascii="Times New Roman" w:hAnsi="Times New Roman"/>
          <w:b/>
          <w:sz w:val="24"/>
          <w:szCs w:val="24"/>
        </w:rPr>
        <w:t>2</w:t>
      </w:r>
      <w:bookmarkStart w:id="0" w:name="_GoBack"/>
      <w:bookmarkEnd w:id="0"/>
      <w:r w:rsidR="00885068">
        <w:rPr>
          <w:rFonts w:ascii="Times New Roman" w:hAnsi="Times New Roman"/>
          <w:b/>
          <w:sz w:val="24"/>
          <w:szCs w:val="24"/>
          <w:lang w:val="sr-Cyrl-CS"/>
        </w:rPr>
        <w:t>.2022</w:t>
      </w:r>
      <w:r w:rsidR="00B726E5" w:rsidRPr="00214E25">
        <w:rPr>
          <w:rFonts w:ascii="Times New Roman" w:hAnsi="Times New Roman"/>
          <w:b/>
          <w:sz w:val="24"/>
          <w:szCs w:val="24"/>
          <w:lang w:val="sr-Cyrl-CS"/>
        </w:rPr>
        <w:t xml:space="preserve">. године у </w:t>
      </w:r>
      <w:r w:rsidR="00A034F7" w:rsidRPr="00214E25">
        <w:rPr>
          <w:rFonts w:ascii="Times New Roman" w:hAnsi="Times New Roman"/>
          <w:b/>
          <w:sz w:val="24"/>
          <w:szCs w:val="24"/>
          <w:lang w:val="sr-Cyrl-CS"/>
        </w:rPr>
        <w:t>1</w:t>
      </w:r>
      <w:r w:rsidR="00C13A2C">
        <w:rPr>
          <w:rFonts w:ascii="Times New Roman" w:hAnsi="Times New Roman"/>
          <w:b/>
          <w:sz w:val="24"/>
          <w:szCs w:val="24"/>
          <w:lang w:val="sr-Cyrl-CS"/>
        </w:rPr>
        <w:t>1</w:t>
      </w:r>
      <w:r w:rsidR="00B726E5" w:rsidRPr="00214E25">
        <w:rPr>
          <w:rFonts w:ascii="Times New Roman" w:hAnsi="Times New Roman"/>
          <w:b/>
          <w:sz w:val="24"/>
          <w:szCs w:val="24"/>
          <w:lang w:val="sr-Cyrl-CS"/>
        </w:rPr>
        <w:t xml:space="preserve">,00 часова </w:t>
      </w:r>
      <w:r w:rsidR="00B726E5" w:rsidRPr="00214E25">
        <w:rPr>
          <w:rFonts w:ascii="Times New Roman" w:hAnsi="Times New Roman"/>
          <w:sz w:val="24"/>
          <w:szCs w:val="24"/>
          <w:lang w:val="sr-Cyrl-CS"/>
        </w:rPr>
        <w:t xml:space="preserve">у просторијама ЈКП </w:t>
      </w:r>
      <w:r w:rsidR="00B726E5" w:rsidRPr="00214E25">
        <w:rPr>
          <w:rFonts w:ascii="Times New Roman" w:hAnsi="Times New Roman"/>
          <w:sz w:val="24"/>
          <w:szCs w:val="24"/>
          <w:lang w:val="sr-Latn-CS"/>
        </w:rPr>
        <w:t>„</w:t>
      </w:r>
      <w:r w:rsidR="00B726E5" w:rsidRPr="00214E25">
        <w:rPr>
          <w:rFonts w:ascii="Times New Roman" w:hAnsi="Times New Roman"/>
          <w:sz w:val="24"/>
          <w:szCs w:val="24"/>
          <w:lang w:val="sr-Cyrl-CS"/>
        </w:rPr>
        <w:t>ПУТЕВИ ОПШТИНЕ ПЕЋИНЦИ</w:t>
      </w:r>
      <w:r w:rsidR="00B726E5" w:rsidRPr="00214E25">
        <w:rPr>
          <w:rFonts w:ascii="Times New Roman" w:hAnsi="Times New Roman"/>
          <w:sz w:val="24"/>
          <w:szCs w:val="24"/>
          <w:lang w:val="sr-Latn-CS"/>
        </w:rPr>
        <w:t>“</w:t>
      </w:r>
      <w:r w:rsidR="00B726E5" w:rsidRPr="00214E25">
        <w:rPr>
          <w:rFonts w:ascii="Times New Roman" w:hAnsi="Times New Roman"/>
          <w:sz w:val="24"/>
          <w:szCs w:val="24"/>
          <w:lang w:val="sr-Cyrl-CS"/>
        </w:rPr>
        <w:t xml:space="preserve"> Пећинци, улица Слободана Бајића 5, Пећинци.</w:t>
      </w:r>
    </w:p>
    <w:p w14:paraId="3293EA37" w14:textId="3EDB24A6" w:rsidR="00B726E5" w:rsidRPr="00214E25" w:rsidRDefault="00B726E5" w:rsidP="00B726E5">
      <w:p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 xml:space="preserve">              За све додатне информације обратити се на телефон 022/400-735 или путем мејла на </w:t>
      </w:r>
      <w:r w:rsidR="00594C3B">
        <w:rPr>
          <w:rFonts w:ascii="Times New Roman" w:hAnsi="Times New Roman"/>
          <w:sz w:val="24"/>
          <w:szCs w:val="24"/>
          <w:lang w:val="en-GB"/>
        </w:rPr>
        <w:t>direkcija</w:t>
      </w:r>
      <w:r w:rsidRPr="00214E25">
        <w:rPr>
          <w:rFonts w:ascii="Times New Roman" w:hAnsi="Times New Roman"/>
          <w:sz w:val="24"/>
          <w:szCs w:val="24"/>
          <w:lang w:val="ru-RU"/>
        </w:rPr>
        <w:t>@</w:t>
      </w:r>
      <w:r w:rsidRPr="00214E25">
        <w:rPr>
          <w:rFonts w:ascii="Times New Roman" w:hAnsi="Times New Roman"/>
          <w:sz w:val="24"/>
          <w:szCs w:val="24"/>
        </w:rPr>
        <w:t>pecinci</w:t>
      </w:r>
      <w:r w:rsidRPr="00214E25">
        <w:rPr>
          <w:rFonts w:ascii="Times New Roman" w:hAnsi="Times New Roman"/>
          <w:sz w:val="24"/>
          <w:szCs w:val="24"/>
          <w:lang w:val="ru-RU"/>
        </w:rPr>
        <w:t>.</w:t>
      </w:r>
      <w:r w:rsidRPr="00214E25">
        <w:rPr>
          <w:rFonts w:ascii="Times New Roman" w:hAnsi="Times New Roman"/>
          <w:sz w:val="24"/>
          <w:szCs w:val="24"/>
        </w:rPr>
        <w:t>org</w:t>
      </w:r>
      <w:r w:rsidRPr="00214E25">
        <w:rPr>
          <w:rFonts w:ascii="Times New Roman" w:hAnsi="Times New Roman"/>
          <w:sz w:val="24"/>
          <w:szCs w:val="24"/>
          <w:lang w:val="sr-Cyrl-CS"/>
        </w:rPr>
        <w:t>.</w:t>
      </w:r>
    </w:p>
    <w:p w14:paraId="6F8D0CA1" w14:textId="77777777" w:rsidR="00B726E5" w:rsidRPr="00214E25" w:rsidRDefault="00B726E5" w:rsidP="00B726E5">
      <w:pPr>
        <w:spacing w:after="0" w:line="240" w:lineRule="auto"/>
        <w:jc w:val="center"/>
        <w:rPr>
          <w:rFonts w:ascii="Times New Roman" w:hAnsi="Times New Roman"/>
          <w:b/>
          <w:sz w:val="24"/>
          <w:szCs w:val="24"/>
          <w:lang w:val="sr-Cyrl-CS"/>
        </w:rPr>
      </w:pPr>
    </w:p>
    <w:p w14:paraId="718505B7" w14:textId="77777777" w:rsidR="00E240DE" w:rsidRPr="00214E25" w:rsidRDefault="00E240DE" w:rsidP="00E240DE">
      <w:pPr>
        <w:tabs>
          <w:tab w:val="left" w:pos="90"/>
        </w:tabs>
        <w:spacing w:after="0" w:line="240" w:lineRule="auto"/>
        <w:ind w:firstLine="540"/>
        <w:jc w:val="both"/>
        <w:rPr>
          <w:rFonts w:ascii="Times New Roman" w:hAnsi="Times New Roman"/>
          <w:sz w:val="24"/>
          <w:szCs w:val="24"/>
          <w:lang w:val="sr-Cyrl-CS"/>
        </w:rPr>
      </w:pPr>
    </w:p>
    <w:p w14:paraId="3A094DDB" w14:textId="77777777" w:rsidR="00E240DE" w:rsidRPr="00214E25" w:rsidRDefault="00E240DE" w:rsidP="00E240DE">
      <w:pPr>
        <w:tabs>
          <w:tab w:val="left" w:pos="90"/>
        </w:tabs>
        <w:spacing w:after="0" w:line="240" w:lineRule="auto"/>
        <w:jc w:val="both"/>
        <w:rPr>
          <w:rFonts w:ascii="Times New Roman" w:hAnsi="Times New Roman"/>
          <w:sz w:val="24"/>
          <w:szCs w:val="24"/>
          <w:lang w:val="sr-Cyrl-CS"/>
        </w:rPr>
      </w:pPr>
    </w:p>
    <w:p w14:paraId="4DB5A7EC" w14:textId="77777777" w:rsidR="00B57682" w:rsidRPr="00214E25" w:rsidRDefault="00B57682">
      <w:pPr>
        <w:rPr>
          <w:rFonts w:ascii="Times New Roman" w:hAnsi="Times New Roman"/>
          <w:sz w:val="24"/>
          <w:szCs w:val="24"/>
        </w:rPr>
      </w:pPr>
    </w:p>
    <w:sectPr w:rsidR="00B57682" w:rsidRPr="00214E25" w:rsidSect="00214E25">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E2FC" w14:textId="77777777" w:rsidR="0076376D" w:rsidRDefault="0076376D">
      <w:pPr>
        <w:spacing w:after="0" w:line="240" w:lineRule="auto"/>
      </w:pPr>
      <w:r>
        <w:separator/>
      </w:r>
    </w:p>
  </w:endnote>
  <w:endnote w:type="continuationSeparator" w:id="0">
    <w:p w14:paraId="03E2BA20" w14:textId="77777777" w:rsidR="0076376D" w:rsidRDefault="0076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9065" w14:textId="69F932A4" w:rsidR="004859D6" w:rsidRPr="00C17E1C" w:rsidRDefault="004859D6" w:rsidP="004859D6">
    <w:pPr>
      <w:pStyle w:val="Footer"/>
      <w:jc w:val="center"/>
      <w:rPr>
        <w:rFonts w:ascii="Times New Roman" w:hAnsi="Times New Roman"/>
      </w:rPr>
    </w:pPr>
    <w:r w:rsidRPr="00C17E1C">
      <w:rPr>
        <w:rFonts w:ascii="Times New Roman" w:hAnsi="Times New Roman"/>
      </w:rPr>
      <w:fldChar w:fldCharType="begin"/>
    </w:r>
    <w:r w:rsidRPr="00C17E1C">
      <w:rPr>
        <w:rFonts w:ascii="Times New Roman" w:hAnsi="Times New Roman"/>
      </w:rPr>
      <w:instrText xml:space="preserve"> PAGE   \* MERGEFORMAT </w:instrText>
    </w:r>
    <w:r w:rsidRPr="00C17E1C">
      <w:rPr>
        <w:rFonts w:ascii="Times New Roman" w:hAnsi="Times New Roman"/>
      </w:rPr>
      <w:fldChar w:fldCharType="separate"/>
    </w:r>
    <w:r w:rsidR="00C051FC">
      <w:rPr>
        <w:rFonts w:ascii="Times New Roman" w:hAnsi="Times New Roman"/>
        <w:noProof/>
      </w:rPr>
      <w:t>2</w:t>
    </w:r>
    <w:r w:rsidRPr="00C17E1C">
      <w:rPr>
        <w:rFonts w:ascii="Times New Roman" w:hAnsi="Times New Roman"/>
      </w:rPr>
      <w:fldChar w:fldCharType="end"/>
    </w:r>
  </w:p>
  <w:p w14:paraId="213C3142" w14:textId="77777777" w:rsidR="004859D6" w:rsidRDefault="004859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BDB2B" w14:textId="77777777" w:rsidR="0076376D" w:rsidRDefault="0076376D">
      <w:pPr>
        <w:spacing w:after="0" w:line="240" w:lineRule="auto"/>
      </w:pPr>
      <w:r>
        <w:separator/>
      </w:r>
    </w:p>
  </w:footnote>
  <w:footnote w:type="continuationSeparator" w:id="0">
    <w:p w14:paraId="6ED94DE6" w14:textId="77777777" w:rsidR="0076376D" w:rsidRDefault="00763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563"/>
    <w:multiLevelType w:val="hybridMultilevel"/>
    <w:tmpl w:val="E0E0A142"/>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31060"/>
    <w:multiLevelType w:val="hybridMultilevel"/>
    <w:tmpl w:val="06F64848"/>
    <w:lvl w:ilvl="0" w:tplc="52E0F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85493"/>
    <w:multiLevelType w:val="hybridMultilevel"/>
    <w:tmpl w:val="BBF668D0"/>
    <w:lvl w:ilvl="0" w:tplc="C106B7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C4DD5"/>
    <w:multiLevelType w:val="hybridMultilevel"/>
    <w:tmpl w:val="601EC4BC"/>
    <w:lvl w:ilvl="0" w:tplc="12B6453C">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B2A2016"/>
    <w:multiLevelType w:val="hybridMultilevel"/>
    <w:tmpl w:val="2A66FF60"/>
    <w:lvl w:ilvl="0" w:tplc="3E385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E23D43"/>
    <w:multiLevelType w:val="hybridMultilevel"/>
    <w:tmpl w:val="4088285A"/>
    <w:lvl w:ilvl="0" w:tplc="599E6280">
      <w:start w:val="6"/>
      <w:numFmt w:val="bullet"/>
      <w:lvlText w:val="-"/>
      <w:lvlJc w:val="left"/>
      <w:pPr>
        <w:ind w:left="1440" w:hanging="360"/>
      </w:pPr>
      <w:rPr>
        <w:rFonts w:ascii="Arial" w:eastAsiaTheme="minorHAnsi"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A52F8B"/>
    <w:multiLevelType w:val="hybridMultilevel"/>
    <w:tmpl w:val="2198092A"/>
    <w:lvl w:ilvl="0" w:tplc="828E0C02">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7" w15:restartNumberingAfterBreak="0">
    <w:nsid w:val="45BE5064"/>
    <w:multiLevelType w:val="hybridMultilevel"/>
    <w:tmpl w:val="9A36B120"/>
    <w:lvl w:ilvl="0" w:tplc="CD386764">
      <w:numFmt w:val="bullet"/>
      <w:lvlText w:val=""/>
      <w:lvlJc w:val="left"/>
      <w:pPr>
        <w:ind w:left="1040" w:hanging="360"/>
      </w:pPr>
      <w:rPr>
        <w:rFonts w:ascii="Symbol" w:eastAsia="Symbol" w:hAnsi="Symbol" w:cs="Symbol" w:hint="default"/>
        <w:w w:val="100"/>
        <w:sz w:val="24"/>
        <w:szCs w:val="24"/>
        <w:lang w:eastAsia="en-US" w:bidi="ar-SA"/>
      </w:rPr>
    </w:lvl>
    <w:lvl w:ilvl="1" w:tplc="F47012DC">
      <w:numFmt w:val="bullet"/>
      <w:lvlText w:val="•"/>
      <w:lvlJc w:val="left"/>
      <w:pPr>
        <w:ind w:left="1982" w:hanging="360"/>
      </w:pPr>
      <w:rPr>
        <w:rFonts w:hint="default"/>
        <w:lang w:eastAsia="en-US" w:bidi="ar-SA"/>
      </w:rPr>
    </w:lvl>
    <w:lvl w:ilvl="2" w:tplc="D9264A0C">
      <w:numFmt w:val="bullet"/>
      <w:lvlText w:val="•"/>
      <w:lvlJc w:val="left"/>
      <w:pPr>
        <w:ind w:left="2924" w:hanging="360"/>
      </w:pPr>
      <w:rPr>
        <w:rFonts w:hint="default"/>
        <w:lang w:eastAsia="en-US" w:bidi="ar-SA"/>
      </w:rPr>
    </w:lvl>
    <w:lvl w:ilvl="3" w:tplc="1B840058">
      <w:numFmt w:val="bullet"/>
      <w:lvlText w:val="•"/>
      <w:lvlJc w:val="left"/>
      <w:pPr>
        <w:ind w:left="3866" w:hanging="360"/>
      </w:pPr>
      <w:rPr>
        <w:rFonts w:hint="default"/>
        <w:lang w:eastAsia="en-US" w:bidi="ar-SA"/>
      </w:rPr>
    </w:lvl>
    <w:lvl w:ilvl="4" w:tplc="827440B8">
      <w:numFmt w:val="bullet"/>
      <w:lvlText w:val="•"/>
      <w:lvlJc w:val="left"/>
      <w:pPr>
        <w:ind w:left="4808" w:hanging="360"/>
      </w:pPr>
      <w:rPr>
        <w:rFonts w:hint="default"/>
        <w:lang w:eastAsia="en-US" w:bidi="ar-SA"/>
      </w:rPr>
    </w:lvl>
    <w:lvl w:ilvl="5" w:tplc="22C6488E">
      <w:numFmt w:val="bullet"/>
      <w:lvlText w:val="•"/>
      <w:lvlJc w:val="left"/>
      <w:pPr>
        <w:ind w:left="5750" w:hanging="360"/>
      </w:pPr>
      <w:rPr>
        <w:rFonts w:hint="default"/>
        <w:lang w:eastAsia="en-US" w:bidi="ar-SA"/>
      </w:rPr>
    </w:lvl>
    <w:lvl w:ilvl="6" w:tplc="DAA81D5C">
      <w:numFmt w:val="bullet"/>
      <w:lvlText w:val="•"/>
      <w:lvlJc w:val="left"/>
      <w:pPr>
        <w:ind w:left="6692" w:hanging="360"/>
      </w:pPr>
      <w:rPr>
        <w:rFonts w:hint="default"/>
        <w:lang w:eastAsia="en-US" w:bidi="ar-SA"/>
      </w:rPr>
    </w:lvl>
    <w:lvl w:ilvl="7" w:tplc="B2B8DB24">
      <w:numFmt w:val="bullet"/>
      <w:lvlText w:val="•"/>
      <w:lvlJc w:val="left"/>
      <w:pPr>
        <w:ind w:left="7634" w:hanging="360"/>
      </w:pPr>
      <w:rPr>
        <w:rFonts w:hint="default"/>
        <w:lang w:eastAsia="en-US" w:bidi="ar-SA"/>
      </w:rPr>
    </w:lvl>
    <w:lvl w:ilvl="8" w:tplc="83CC8EF2">
      <w:numFmt w:val="bullet"/>
      <w:lvlText w:val="•"/>
      <w:lvlJc w:val="left"/>
      <w:pPr>
        <w:ind w:left="8576" w:hanging="360"/>
      </w:pPr>
      <w:rPr>
        <w:rFonts w:hint="default"/>
        <w:lang w:eastAsia="en-US" w:bidi="ar-SA"/>
      </w:rPr>
    </w:lvl>
  </w:abstractNum>
  <w:abstractNum w:abstractNumId="8" w15:restartNumberingAfterBreak="0">
    <w:nsid w:val="47D91109"/>
    <w:multiLevelType w:val="hybridMultilevel"/>
    <w:tmpl w:val="2D161388"/>
    <w:lvl w:ilvl="0" w:tplc="0B7AAD6A">
      <w:start w:val="1"/>
      <w:numFmt w:val="bullet"/>
      <w:lvlText w:val="-"/>
      <w:lvlJc w:val="left"/>
      <w:pPr>
        <w:ind w:left="1070" w:hanging="360"/>
      </w:pPr>
      <w:rPr>
        <w:rFonts w:ascii="Arial" w:eastAsia="Times New Roman" w:hAnsi="Arial" w:cs="Aria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15:restartNumberingAfterBreak="0">
    <w:nsid w:val="4A53196F"/>
    <w:multiLevelType w:val="hybridMultilevel"/>
    <w:tmpl w:val="B8C85E74"/>
    <w:lvl w:ilvl="0" w:tplc="DB40DA4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532C0D92"/>
    <w:multiLevelType w:val="multilevel"/>
    <w:tmpl w:val="1E38B55C"/>
    <w:lvl w:ilvl="0">
      <w:start w:val="1"/>
      <w:numFmt w:val="decimal"/>
      <w:lvlText w:val="%1."/>
      <w:lvlJc w:val="left"/>
      <w:pPr>
        <w:tabs>
          <w:tab w:val="num" w:pos="360"/>
        </w:tabs>
        <w:ind w:left="360" w:hanging="360"/>
      </w:pPr>
      <w:rPr>
        <w:b/>
        <w:color w:val="auto"/>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561C4923"/>
    <w:multiLevelType w:val="hybridMultilevel"/>
    <w:tmpl w:val="292CC242"/>
    <w:lvl w:ilvl="0" w:tplc="D5D01FE0">
      <w:start w:val="1"/>
      <w:numFmt w:val="decimal"/>
      <w:lvlText w:val="%1."/>
      <w:lvlJc w:val="left"/>
      <w:pPr>
        <w:ind w:left="36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2" w15:restartNumberingAfterBreak="0">
    <w:nsid w:val="5E454933"/>
    <w:multiLevelType w:val="hybridMultilevel"/>
    <w:tmpl w:val="4BA2F736"/>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0860DA"/>
    <w:multiLevelType w:val="hybridMultilevel"/>
    <w:tmpl w:val="DCF8ABC0"/>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F52DC"/>
    <w:multiLevelType w:val="hybridMultilevel"/>
    <w:tmpl w:val="1CF6514C"/>
    <w:lvl w:ilvl="0" w:tplc="1870CC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11"/>
  </w:num>
  <w:num w:numId="5">
    <w:abstractNumId w:val="0"/>
  </w:num>
  <w:num w:numId="6">
    <w:abstractNumId w:val="13"/>
  </w:num>
  <w:num w:numId="7">
    <w:abstractNumId w:val="12"/>
  </w:num>
  <w:num w:numId="8">
    <w:abstractNumId w:val="14"/>
  </w:num>
  <w:num w:numId="9">
    <w:abstractNumId w:val="6"/>
  </w:num>
  <w:num w:numId="10">
    <w:abstractNumId w:val="7"/>
  </w:num>
  <w:num w:numId="11">
    <w:abstractNumId w:val="8"/>
  </w:num>
  <w:num w:numId="12">
    <w:abstractNumId w:val="5"/>
  </w:num>
  <w:num w:numId="13">
    <w:abstractNumId w:val="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D5"/>
    <w:rsid w:val="00061557"/>
    <w:rsid w:val="00090014"/>
    <w:rsid w:val="000B3ADE"/>
    <w:rsid w:val="000B5425"/>
    <w:rsid w:val="000C7600"/>
    <w:rsid w:val="000E3648"/>
    <w:rsid w:val="001256BB"/>
    <w:rsid w:val="0014050D"/>
    <w:rsid w:val="00175F35"/>
    <w:rsid w:val="00190D74"/>
    <w:rsid w:val="001B367B"/>
    <w:rsid w:val="001C55B8"/>
    <w:rsid w:val="001D7FC3"/>
    <w:rsid w:val="00214E25"/>
    <w:rsid w:val="00221B84"/>
    <w:rsid w:val="0024010A"/>
    <w:rsid w:val="00265A0A"/>
    <w:rsid w:val="002945E4"/>
    <w:rsid w:val="002C6E1A"/>
    <w:rsid w:val="002E09FF"/>
    <w:rsid w:val="002F6D07"/>
    <w:rsid w:val="00306B56"/>
    <w:rsid w:val="0031530F"/>
    <w:rsid w:val="00322863"/>
    <w:rsid w:val="00336225"/>
    <w:rsid w:val="00340804"/>
    <w:rsid w:val="003B43D2"/>
    <w:rsid w:val="003F10F5"/>
    <w:rsid w:val="003F28CE"/>
    <w:rsid w:val="00453422"/>
    <w:rsid w:val="00462095"/>
    <w:rsid w:val="004859D6"/>
    <w:rsid w:val="004C5763"/>
    <w:rsid w:val="004F0C30"/>
    <w:rsid w:val="0053119B"/>
    <w:rsid w:val="00594C3B"/>
    <w:rsid w:val="005B4C47"/>
    <w:rsid w:val="0062152B"/>
    <w:rsid w:val="006858CE"/>
    <w:rsid w:val="006C1444"/>
    <w:rsid w:val="006D6E0B"/>
    <w:rsid w:val="007413BB"/>
    <w:rsid w:val="00742672"/>
    <w:rsid w:val="00746E08"/>
    <w:rsid w:val="0076376D"/>
    <w:rsid w:val="0080141F"/>
    <w:rsid w:val="00834020"/>
    <w:rsid w:val="00885068"/>
    <w:rsid w:val="00896011"/>
    <w:rsid w:val="00896478"/>
    <w:rsid w:val="008C0A0F"/>
    <w:rsid w:val="008C4BDE"/>
    <w:rsid w:val="00983A12"/>
    <w:rsid w:val="009A5404"/>
    <w:rsid w:val="009A7980"/>
    <w:rsid w:val="009C3BE0"/>
    <w:rsid w:val="009C3CBB"/>
    <w:rsid w:val="009C49D7"/>
    <w:rsid w:val="00A034F7"/>
    <w:rsid w:val="00A31348"/>
    <w:rsid w:val="00AA12C5"/>
    <w:rsid w:val="00AA2634"/>
    <w:rsid w:val="00AA5F4B"/>
    <w:rsid w:val="00AA71D7"/>
    <w:rsid w:val="00AB5E3B"/>
    <w:rsid w:val="00AB784F"/>
    <w:rsid w:val="00AF09E9"/>
    <w:rsid w:val="00AF19A0"/>
    <w:rsid w:val="00B108DA"/>
    <w:rsid w:val="00B2335F"/>
    <w:rsid w:val="00B45B79"/>
    <w:rsid w:val="00B57682"/>
    <w:rsid w:val="00B66135"/>
    <w:rsid w:val="00B726E5"/>
    <w:rsid w:val="00BA6B4D"/>
    <w:rsid w:val="00BB3350"/>
    <w:rsid w:val="00BC5181"/>
    <w:rsid w:val="00BD6C37"/>
    <w:rsid w:val="00C051FC"/>
    <w:rsid w:val="00C13A2C"/>
    <w:rsid w:val="00C514FE"/>
    <w:rsid w:val="00C550BB"/>
    <w:rsid w:val="00C63F9A"/>
    <w:rsid w:val="00C87784"/>
    <w:rsid w:val="00CB2D21"/>
    <w:rsid w:val="00CD6738"/>
    <w:rsid w:val="00D078DD"/>
    <w:rsid w:val="00D75E12"/>
    <w:rsid w:val="00DF0B58"/>
    <w:rsid w:val="00E14017"/>
    <w:rsid w:val="00E240DE"/>
    <w:rsid w:val="00E31BF4"/>
    <w:rsid w:val="00E3260E"/>
    <w:rsid w:val="00E366DB"/>
    <w:rsid w:val="00E42E98"/>
    <w:rsid w:val="00E6150E"/>
    <w:rsid w:val="00E82C81"/>
    <w:rsid w:val="00EA576B"/>
    <w:rsid w:val="00EB7B80"/>
    <w:rsid w:val="00EC2DA3"/>
    <w:rsid w:val="00F13754"/>
    <w:rsid w:val="00F61D23"/>
    <w:rsid w:val="00F6557D"/>
    <w:rsid w:val="00F72E1D"/>
    <w:rsid w:val="00F7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B3FA"/>
  <w15:chartTrackingRefBased/>
  <w15:docId w15:val="{C6967464-55A2-4A78-8687-589CB7F8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DE"/>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E240DE"/>
    <w:pPr>
      <w:ind w:left="720"/>
      <w:contextualSpacing/>
    </w:pPr>
  </w:style>
  <w:style w:type="paragraph" w:styleId="Footer">
    <w:name w:val="footer"/>
    <w:basedOn w:val="Normal"/>
    <w:link w:val="FooterChar"/>
    <w:uiPriority w:val="99"/>
    <w:unhideWhenUsed/>
    <w:rsid w:val="00E2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0DE"/>
    <w:rPr>
      <w:rFonts w:ascii="Calibri" w:eastAsia="Times New Roman" w:hAnsi="Calibri" w:cs="Times New Roman"/>
      <w:lang w:val="en-US"/>
    </w:rPr>
  </w:style>
  <w:style w:type="character" w:styleId="Hyperlink">
    <w:name w:val="Hyperlink"/>
    <w:uiPriority w:val="99"/>
    <w:unhideWhenUsed/>
    <w:rsid w:val="00E240DE"/>
    <w:rPr>
      <w:color w:val="0000FF"/>
      <w:u w:val="single"/>
    </w:rPr>
  </w:style>
  <w:style w:type="paragraph" w:customStyle="1" w:styleId="Default">
    <w:name w:val="Default"/>
    <w:rsid w:val="00E240D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090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14"/>
    <w:rPr>
      <w:rFonts w:ascii="Segoe UI" w:eastAsia="Times New Roman" w:hAnsi="Segoe UI" w:cs="Segoe UI"/>
      <w:sz w:val="18"/>
      <w:szCs w:val="18"/>
      <w:lang w:val="en-US"/>
    </w:rPr>
  </w:style>
  <w:style w:type="table" w:styleId="TableGrid">
    <w:name w:val="Table Grid"/>
    <w:basedOn w:val="TableNormal"/>
    <w:uiPriority w:val="39"/>
    <w:rsid w:val="00B7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locked/>
    <w:rsid w:val="00B726E5"/>
    <w:rPr>
      <w:rFonts w:ascii="Calibri" w:eastAsia="Times New Roman" w:hAnsi="Calibri" w:cs="Times New Roman"/>
      <w:lang w:val="en-US"/>
    </w:rPr>
  </w:style>
  <w:style w:type="paragraph" w:styleId="BodyText">
    <w:name w:val="Body Text"/>
    <w:basedOn w:val="Normal"/>
    <w:link w:val="BodyTextChar"/>
    <w:uiPriority w:val="1"/>
    <w:qFormat/>
    <w:rsid w:val="002E09FF"/>
    <w:pPr>
      <w:widowControl w:val="0"/>
      <w:autoSpaceDE w:val="0"/>
      <w:autoSpaceDN w:val="0"/>
      <w:spacing w:after="0" w:line="240" w:lineRule="auto"/>
      <w:ind w:left="320"/>
    </w:pPr>
    <w:rPr>
      <w:rFonts w:ascii="Arial" w:eastAsia="Arial" w:hAnsi="Arial" w:cs="Arial"/>
    </w:rPr>
  </w:style>
  <w:style w:type="character" w:customStyle="1" w:styleId="BodyTextChar">
    <w:name w:val="Body Text Char"/>
    <w:basedOn w:val="DefaultParagraphFont"/>
    <w:link w:val="BodyText"/>
    <w:uiPriority w:val="1"/>
    <w:rsid w:val="002E09FF"/>
    <w:rPr>
      <w:rFonts w:ascii="Arial" w:eastAsia="Arial" w:hAnsi="Arial" w:cs="Arial"/>
      <w:lang w:val="en-US"/>
    </w:rPr>
  </w:style>
  <w:style w:type="paragraph" w:styleId="Header">
    <w:name w:val="header"/>
    <w:basedOn w:val="Normal"/>
    <w:link w:val="HeaderChar"/>
    <w:uiPriority w:val="99"/>
    <w:unhideWhenUsed/>
    <w:rsid w:val="002E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9FF"/>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cinci.or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10EB2-ED32-47A9-9F09-6311CFDB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JKP Putevi</dc:creator>
  <cp:keywords/>
  <dc:description/>
  <cp:lastModifiedBy>Korisnik</cp:lastModifiedBy>
  <cp:revision>21</cp:revision>
  <cp:lastPrinted>2021-02-24T07:31:00Z</cp:lastPrinted>
  <dcterms:created xsi:type="dcterms:W3CDTF">2021-02-23T12:59:00Z</dcterms:created>
  <dcterms:modified xsi:type="dcterms:W3CDTF">2022-01-11T10:30:00Z</dcterms:modified>
</cp:coreProperties>
</file>